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Pr="00471C92" w:rsidRDefault="00D25403" w:rsidP="00702C8F">
      <w:pPr>
        <w:pStyle w:val="IUPACheadline"/>
        <w:rPr>
          <w:lang w:val="en-GB"/>
        </w:rPr>
      </w:pPr>
      <w:r w:rsidRPr="00471C92">
        <w:rPr>
          <w:lang w:val="en-GB"/>
        </w:rPr>
        <w:t xml:space="preserve">IUPAC </w:t>
      </w:r>
      <w:r w:rsidR="001A1912" w:rsidRPr="00471C92">
        <w:rPr>
          <w:bCs/>
          <w:lang w:val="en-GB"/>
        </w:rPr>
        <w:t>Task Group on Atmospheric Chemical Kinetic Data Evaluation</w:t>
      </w:r>
    </w:p>
    <w:p w:rsidR="009B5226" w:rsidRDefault="009B5226" w:rsidP="009B5226">
      <w:pPr>
        <w:pStyle w:val="IUPACheadline"/>
        <w:rPr>
          <w:lang w:val="en-GB"/>
        </w:rPr>
      </w:pPr>
      <w:r>
        <w:rPr>
          <w:lang w:val="en-GB"/>
        </w:rPr>
        <w:t>– Data Sheet AQ_OH_6</w:t>
      </w:r>
    </w:p>
    <w:p w:rsidR="009B5226" w:rsidRDefault="009B5226" w:rsidP="009B5226">
      <w:pPr>
        <w:pStyle w:val="IUPACtopparagraph"/>
        <w:ind w:right="-14"/>
        <w:rPr>
          <w:lang w:val="en-US"/>
        </w:rPr>
      </w:pPr>
      <w:r>
        <w:rPr>
          <w:lang w:val="en-US"/>
        </w:rPr>
        <w:t xml:space="preserve">Datasheets can be downloaded for personal use only and must not be retransmitted or disseminated either electronically or in hardcopy without explicit written permission. </w:t>
      </w:r>
      <w:r>
        <w:rPr>
          <w:lang w:val="en-US"/>
        </w:rPr>
        <w:br/>
        <w:t xml:space="preserve">The citation for this datasheet is: IUPAC Task Group on Atmospheric Chemical Kinetic Data Evaluation, </w:t>
      </w:r>
      <w:hyperlink r:id="rId5" w:history="1">
        <w:r>
          <w:rPr>
            <w:rStyle w:val="Hyperlink"/>
            <w:lang w:val="en-US"/>
          </w:rPr>
          <w:t>http://iupac.pole-ether.fr</w:t>
        </w:r>
      </w:hyperlink>
      <w:r>
        <w:rPr>
          <w:lang w:val="en-US"/>
        </w:rPr>
        <w:t>.</w:t>
      </w:r>
    </w:p>
    <w:p w:rsidR="009B5226" w:rsidRDefault="009B5226" w:rsidP="009B5226">
      <w:pPr>
        <w:pStyle w:val="IUPACtopparagraph"/>
        <w:ind w:right="-14"/>
        <w:rPr>
          <w:lang w:val="en-GB"/>
        </w:rPr>
      </w:pPr>
      <w:r>
        <w:rPr>
          <w:lang w:val="en-GB"/>
        </w:rPr>
        <w:t xml:space="preserve">This datasheet last evaluated: </w:t>
      </w:r>
      <w:r w:rsidR="00061597">
        <w:rPr>
          <w:lang w:val="en-GB"/>
        </w:rPr>
        <w:t>June</w:t>
      </w:r>
      <w:r w:rsidR="008B39AC">
        <w:rPr>
          <w:lang w:val="en-GB"/>
        </w:rPr>
        <w:t xml:space="preserve"> 2019</w:t>
      </w:r>
      <w:r>
        <w:rPr>
          <w:lang w:val="en-GB"/>
        </w:rPr>
        <w:t xml:space="preserve">; last change in preferred values: </w:t>
      </w:r>
      <w:r w:rsidR="008B39AC">
        <w:rPr>
          <w:lang w:val="en-GB"/>
        </w:rPr>
        <w:t>March 2019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</w:tblGrid>
      <w:tr w:rsidR="00686306" w:rsidRPr="00471C92" w:rsidTr="00885CB6">
        <w:tc>
          <w:tcPr>
            <w:tcW w:w="4191" w:type="dxa"/>
            <w:shd w:val="clear" w:color="auto" w:fill="auto"/>
          </w:tcPr>
          <w:p w:rsidR="00686306" w:rsidRPr="00471C92" w:rsidRDefault="00686306" w:rsidP="00885CB6">
            <w:pPr>
              <w:rPr>
                <w:lang w:val="en-GB"/>
              </w:rPr>
            </w:pPr>
          </w:p>
        </w:tc>
      </w:tr>
    </w:tbl>
    <w:p w:rsidR="004D4E7E" w:rsidRPr="00471C92" w:rsidRDefault="00E91634" w:rsidP="00686306">
      <w:pPr>
        <w:jc w:val="center"/>
        <w:rPr>
          <w:b/>
          <w:lang w:val="en-GB"/>
        </w:rPr>
      </w:pPr>
      <w:r>
        <w:rPr>
          <w:b/>
          <w:lang w:val="en-GB"/>
        </w:rPr>
        <w:t>HO</w:t>
      </w:r>
      <w:r w:rsidRPr="00471C92">
        <w:rPr>
          <w:b/>
          <w:lang w:val="en-GB"/>
        </w:rPr>
        <w:t xml:space="preserve"> </w:t>
      </w:r>
      <w:r w:rsidR="00686306" w:rsidRPr="00471C92">
        <w:rPr>
          <w:b/>
          <w:lang w:val="en-GB"/>
        </w:rPr>
        <w:t>(</w:t>
      </w:r>
      <w:proofErr w:type="spellStart"/>
      <w:r w:rsidR="00686306" w:rsidRPr="00471C92">
        <w:rPr>
          <w:b/>
          <w:lang w:val="en-GB"/>
        </w:rPr>
        <w:t>aq</w:t>
      </w:r>
      <w:proofErr w:type="spellEnd"/>
      <w:r w:rsidR="00686306" w:rsidRPr="00471C92">
        <w:rPr>
          <w:b/>
          <w:lang w:val="en-GB"/>
        </w:rPr>
        <w:t>) + C</w:t>
      </w:r>
      <w:r w:rsidR="007365DF">
        <w:rPr>
          <w:b/>
          <w:lang w:val="en-GB"/>
        </w:rPr>
        <w:t>H</w:t>
      </w:r>
      <w:r w:rsidR="007365DF" w:rsidRPr="007365DF">
        <w:rPr>
          <w:b/>
          <w:vertAlign w:val="subscript"/>
          <w:lang w:val="en-GB"/>
        </w:rPr>
        <w:t>3</w:t>
      </w:r>
      <w:r w:rsidR="007365DF">
        <w:rPr>
          <w:b/>
          <w:lang w:val="en-GB"/>
        </w:rPr>
        <w:t>C</w:t>
      </w:r>
      <w:r w:rsidR="00686306" w:rsidRPr="00471C92">
        <w:rPr>
          <w:b/>
          <w:lang w:val="en-GB"/>
        </w:rPr>
        <w:t>H</w:t>
      </w:r>
      <w:r w:rsidR="007365DF" w:rsidRPr="007365DF">
        <w:rPr>
          <w:b/>
          <w:vertAlign w:val="subscript"/>
          <w:lang w:val="en-GB"/>
        </w:rPr>
        <w:t>2</w:t>
      </w:r>
      <w:r w:rsidR="00686306" w:rsidRPr="00471C92">
        <w:rPr>
          <w:b/>
          <w:lang w:val="en-GB"/>
        </w:rPr>
        <w:t>CH(OH)CH</w:t>
      </w:r>
      <w:r w:rsidR="00686306" w:rsidRPr="007365DF">
        <w:rPr>
          <w:b/>
          <w:vertAlign w:val="subscript"/>
          <w:lang w:val="en-GB"/>
        </w:rPr>
        <w:t>3</w:t>
      </w:r>
      <w:r w:rsidR="00686306" w:rsidRPr="00471C92">
        <w:rPr>
          <w:b/>
          <w:lang w:val="en-GB"/>
        </w:rPr>
        <w:t xml:space="preserve"> (</w:t>
      </w:r>
      <w:proofErr w:type="spellStart"/>
      <w:r w:rsidR="00686306" w:rsidRPr="00471C92">
        <w:rPr>
          <w:b/>
          <w:lang w:val="en-GB"/>
        </w:rPr>
        <w:t>aq</w:t>
      </w:r>
      <w:proofErr w:type="spellEnd"/>
      <w:r w:rsidR="00686306" w:rsidRPr="00471C92">
        <w:rPr>
          <w:b/>
          <w:lang w:val="en-GB"/>
        </w:rPr>
        <w:t xml:space="preserve">) </w:t>
      </w:r>
      <w:r w:rsidR="00686306" w:rsidRPr="00471C92">
        <w:rPr>
          <w:lang w:val="en-GB"/>
        </w:rPr>
        <w:sym w:font="Symbol" w:char="F0AE"/>
      </w:r>
      <w:r w:rsidR="00686306" w:rsidRPr="00471C92">
        <w:rPr>
          <w:lang w:val="en-GB"/>
        </w:rPr>
        <w:t xml:space="preserve"> </w:t>
      </w:r>
      <w:r w:rsidR="00686306" w:rsidRPr="00471C92">
        <w:rPr>
          <w:b/>
          <w:lang w:val="en-GB"/>
        </w:rPr>
        <w:t>Products</w:t>
      </w:r>
    </w:p>
    <w:p w:rsidR="00F726F5" w:rsidRDefault="00F726F5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1641AB" w:rsidRPr="007365C5" w:rsidRDefault="001641AB" w:rsidP="00F726F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F726F5" w:rsidRPr="00471C92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GB"/>
        </w:rPr>
      </w:pPr>
      <w:r w:rsidRPr="00471C92">
        <w:rPr>
          <w:b/>
          <w:spacing w:val="-3"/>
          <w:lang w:val="en-GB"/>
        </w:rPr>
        <w:t>Rate coefficient data</w:t>
      </w:r>
    </w:p>
    <w:p w:rsidR="00C648E1" w:rsidRPr="00471C92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GB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57"/>
        <w:gridCol w:w="1170"/>
        <w:gridCol w:w="15"/>
        <w:gridCol w:w="1696"/>
        <w:gridCol w:w="15"/>
        <w:gridCol w:w="1589"/>
        <w:gridCol w:w="1637"/>
        <w:gridCol w:w="15"/>
      </w:tblGrid>
      <w:tr w:rsidR="004D4E7E" w:rsidRPr="00061597" w:rsidTr="004D4E7E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right w:val="nil"/>
            </w:tcBorders>
            <w:vAlign w:val="center"/>
          </w:tcPr>
          <w:p w:rsidR="00C648E1" w:rsidRPr="00061597" w:rsidRDefault="00C648E1" w:rsidP="004E7108">
            <w:pPr>
              <w:suppressAutoHyphens/>
              <w:spacing w:before="120" w:after="120" w:line="264" w:lineRule="auto"/>
              <w:jc w:val="center"/>
              <w:rPr>
                <w:spacing w:val="-2"/>
                <w:lang w:val="en-GB"/>
              </w:rPr>
            </w:pPr>
            <w:r w:rsidRPr="00061597">
              <w:rPr>
                <w:spacing w:val="-2"/>
                <w:lang w:val="en-GB"/>
              </w:rPr>
              <w:t>k/ l mol</w:t>
            </w:r>
            <w:r w:rsidRPr="00061597">
              <w:rPr>
                <w:spacing w:val="-2"/>
                <w:vertAlign w:val="superscript"/>
                <w:lang w:val="en-GB"/>
              </w:rPr>
              <w:t>-1</w:t>
            </w:r>
            <w:r w:rsidRPr="00061597">
              <w:rPr>
                <w:spacing w:val="-2"/>
                <w:lang w:val="en-GB"/>
              </w:rPr>
              <w:t xml:space="preserve"> s</w:t>
            </w:r>
            <w:r w:rsidRPr="00061597">
              <w:rPr>
                <w:spacing w:val="-2"/>
                <w:vertAlign w:val="superscript"/>
                <w:lang w:val="en-GB"/>
              </w:rPr>
              <w:t>-1</w:t>
            </w:r>
          </w:p>
        </w:tc>
        <w:tc>
          <w:tcPr>
            <w:tcW w:w="1357" w:type="dxa"/>
            <w:tcBorders>
              <w:left w:val="nil"/>
              <w:right w:val="nil"/>
            </w:tcBorders>
            <w:vAlign w:val="center"/>
          </w:tcPr>
          <w:p w:rsidR="00C648E1" w:rsidRPr="00061597" w:rsidRDefault="00C648E1" w:rsidP="004E7108">
            <w:pPr>
              <w:suppressAutoHyphens/>
              <w:spacing w:before="120" w:after="120" w:line="264" w:lineRule="auto"/>
              <w:jc w:val="center"/>
              <w:rPr>
                <w:spacing w:val="-2"/>
                <w:lang w:val="en-GB"/>
              </w:rPr>
            </w:pPr>
            <w:r w:rsidRPr="00061597">
              <w:rPr>
                <w:iCs/>
                <w:spacing w:val="-2"/>
                <w:lang w:val="en-GB"/>
              </w:rPr>
              <w:t>T</w:t>
            </w:r>
            <w:r w:rsidRPr="00061597">
              <w:rPr>
                <w:spacing w:val="-2"/>
                <w:lang w:val="en-GB"/>
              </w:rPr>
              <w:t>/K</w:t>
            </w:r>
          </w:p>
        </w:tc>
        <w:tc>
          <w:tcPr>
            <w:tcW w:w="1185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061597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GB"/>
              </w:rPr>
            </w:pPr>
            <w:r w:rsidRPr="00061597">
              <w:rPr>
                <w:spacing w:val="-3"/>
                <w:lang w:val="en-GB"/>
              </w:rPr>
              <w:t>pH</w:t>
            </w:r>
          </w:p>
        </w:tc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:rsidR="00C648E1" w:rsidRPr="00061597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GB"/>
              </w:rPr>
            </w:pPr>
            <w:r w:rsidRPr="00061597">
              <w:rPr>
                <w:spacing w:val="-3"/>
                <w:lang w:val="en-GB"/>
              </w:rPr>
              <w:t>I</w:t>
            </w:r>
            <w:r w:rsidRPr="00061597">
              <w:rPr>
                <w:spacing w:val="-2"/>
                <w:lang w:val="en-GB"/>
              </w:rPr>
              <w:t>/</w:t>
            </w:r>
            <w:r w:rsidR="00070D0B" w:rsidRPr="00061597">
              <w:rPr>
                <w:spacing w:val="-2"/>
                <w:lang w:val="en-GB"/>
              </w:rPr>
              <w:t xml:space="preserve"> mol l</w:t>
            </w:r>
            <w:r w:rsidR="00070D0B" w:rsidRPr="00061597">
              <w:rPr>
                <w:spacing w:val="-2"/>
                <w:vertAlign w:val="superscript"/>
                <w:lang w:val="en-GB"/>
              </w:rPr>
              <w:t>-1</w:t>
            </w:r>
          </w:p>
        </w:tc>
        <w:tc>
          <w:tcPr>
            <w:tcW w:w="1604" w:type="dxa"/>
            <w:gridSpan w:val="2"/>
            <w:tcBorders>
              <w:left w:val="nil"/>
              <w:right w:val="nil"/>
            </w:tcBorders>
            <w:vAlign w:val="center"/>
          </w:tcPr>
          <w:p w:rsidR="00C648E1" w:rsidRPr="00061597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061597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52" w:type="dxa"/>
            <w:gridSpan w:val="2"/>
            <w:tcBorders>
              <w:left w:val="nil"/>
            </w:tcBorders>
            <w:vAlign w:val="center"/>
          </w:tcPr>
          <w:p w:rsidR="00C648E1" w:rsidRPr="00061597" w:rsidRDefault="00C648E1" w:rsidP="004E7108">
            <w:pPr>
              <w:suppressAutoHyphens/>
              <w:spacing w:before="120" w:after="120" w:line="264" w:lineRule="auto"/>
              <w:jc w:val="center"/>
              <w:rPr>
                <w:spacing w:val="-2"/>
                <w:lang w:val="en-GB"/>
              </w:rPr>
            </w:pPr>
            <w:r w:rsidRPr="00061597">
              <w:rPr>
                <w:spacing w:val="-2"/>
                <w:lang w:val="en-GB"/>
              </w:rPr>
              <w:t>Technique/ Comments</w:t>
            </w:r>
          </w:p>
        </w:tc>
      </w:tr>
      <w:tr w:rsidR="0016481F" w:rsidRPr="00471C92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9"/>
            <w:vAlign w:val="center"/>
          </w:tcPr>
          <w:p w:rsidR="0016481F" w:rsidRPr="00471C92" w:rsidRDefault="0016481F" w:rsidP="0016481F">
            <w:pPr>
              <w:suppressAutoHyphens/>
              <w:spacing w:before="120" w:line="264" w:lineRule="auto"/>
              <w:jc w:val="center"/>
              <w:rPr>
                <w:spacing w:val="-2"/>
                <w:lang w:val="en-GB"/>
              </w:rPr>
            </w:pPr>
            <w:r w:rsidRPr="00471C92">
              <w:rPr>
                <w:i/>
                <w:spacing w:val="-2"/>
                <w:lang w:val="en-GB"/>
              </w:rPr>
              <w:t>Absolute Rate Coefficients</w:t>
            </w:r>
          </w:p>
        </w:tc>
      </w:tr>
      <w:tr w:rsidR="00B6543E" w:rsidRPr="00471C92" w:rsidTr="00B654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493"/>
        </w:trPr>
        <w:tc>
          <w:tcPr>
            <w:tcW w:w="1809" w:type="dxa"/>
            <w:tcBorders>
              <w:top w:val="single" w:sz="4" w:space="0" w:color="auto"/>
              <w:bottom w:val="nil"/>
              <w:right w:val="nil"/>
            </w:tcBorders>
          </w:tcPr>
          <w:p w:rsidR="00B6543E" w:rsidRPr="00471C92" w:rsidRDefault="00B6543E" w:rsidP="000064B7">
            <w:pPr>
              <w:suppressAutoHyphens/>
              <w:spacing w:line="263" w:lineRule="atLeast"/>
              <w:jc w:val="center"/>
              <w:rPr>
                <w:spacing w:val="-2"/>
                <w:vertAlign w:val="superscript"/>
                <w:lang w:val="en-GB"/>
              </w:rPr>
            </w:pPr>
            <w:r w:rsidRPr="00471C92">
              <w:rPr>
                <w:spacing w:val="-2"/>
                <w:lang w:val="en-GB"/>
              </w:rPr>
              <w:t xml:space="preserve">3.5 ± 0.4 </w:t>
            </w:r>
            <w:r w:rsidRPr="00471C92">
              <w:rPr>
                <w:spacing w:val="-3"/>
                <w:lang w:val="en-GB"/>
              </w:rPr>
              <w:sym w:font="Symbol" w:char="F0B4"/>
            </w:r>
            <w:r w:rsidRPr="00471C92">
              <w:rPr>
                <w:spacing w:val="-2"/>
                <w:lang w:val="en-GB"/>
              </w:rPr>
              <w:t xml:space="preserve"> 10</w:t>
            </w:r>
            <w:r w:rsidRPr="00471C92">
              <w:rPr>
                <w:spacing w:val="-2"/>
                <w:vertAlign w:val="superscript"/>
                <w:lang w:val="en-GB"/>
              </w:rPr>
              <w:t>9</w:t>
            </w:r>
          </w:p>
          <w:p w:rsidR="00B6543E" w:rsidRPr="00471C92" w:rsidRDefault="00B6543E" w:rsidP="000064B7">
            <w:pPr>
              <w:suppressAutoHyphens/>
              <w:spacing w:line="263" w:lineRule="atLeast"/>
              <w:jc w:val="center"/>
              <w:rPr>
                <w:spacing w:val="-2"/>
                <w:vertAlign w:val="superscript"/>
                <w:lang w:val="en-GB"/>
              </w:rPr>
            </w:pPr>
            <w:r w:rsidRPr="00471C92">
              <w:rPr>
                <w:spacing w:val="-2"/>
                <w:lang w:val="en-GB"/>
              </w:rPr>
              <w:t xml:space="preserve">4.7 ± 0.8 </w:t>
            </w:r>
            <w:r w:rsidRPr="00471C92">
              <w:rPr>
                <w:spacing w:val="-3"/>
                <w:lang w:val="en-GB"/>
              </w:rPr>
              <w:sym w:font="Symbol" w:char="F0B4"/>
            </w:r>
            <w:r w:rsidRPr="00471C92">
              <w:rPr>
                <w:spacing w:val="-2"/>
                <w:lang w:val="en-GB"/>
              </w:rPr>
              <w:t xml:space="preserve"> 10</w:t>
            </w:r>
            <w:r w:rsidRPr="00471C92">
              <w:rPr>
                <w:spacing w:val="-2"/>
                <w:vertAlign w:val="superscript"/>
                <w:lang w:val="en-GB"/>
              </w:rPr>
              <w:t>9</w:t>
            </w:r>
          </w:p>
          <w:p w:rsidR="00B6543E" w:rsidRPr="00471C92" w:rsidRDefault="00B6543E" w:rsidP="000064B7">
            <w:pPr>
              <w:suppressAutoHyphens/>
              <w:spacing w:line="263" w:lineRule="atLeast"/>
              <w:jc w:val="center"/>
              <w:rPr>
                <w:spacing w:val="-2"/>
                <w:vertAlign w:val="superscript"/>
                <w:lang w:val="en-GB"/>
              </w:rPr>
            </w:pPr>
            <w:r w:rsidRPr="00471C92">
              <w:rPr>
                <w:spacing w:val="-2"/>
                <w:lang w:val="en-GB"/>
              </w:rPr>
              <w:t xml:space="preserve">6.3 ± 0.5 </w:t>
            </w:r>
            <w:r w:rsidRPr="00471C92">
              <w:rPr>
                <w:spacing w:val="-3"/>
                <w:lang w:val="en-GB"/>
              </w:rPr>
              <w:sym w:font="Symbol" w:char="F0B4"/>
            </w:r>
            <w:r w:rsidRPr="00471C92">
              <w:rPr>
                <w:spacing w:val="-2"/>
                <w:lang w:val="en-GB"/>
              </w:rPr>
              <w:t xml:space="preserve"> 10</w:t>
            </w:r>
            <w:r w:rsidRPr="00471C92">
              <w:rPr>
                <w:spacing w:val="-2"/>
                <w:vertAlign w:val="superscript"/>
                <w:lang w:val="en-GB"/>
              </w:rPr>
              <w:t>9</w:t>
            </w:r>
          </w:p>
          <w:p w:rsidR="00B6543E" w:rsidRPr="00471C92" w:rsidRDefault="00B6543E" w:rsidP="000064B7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 xml:space="preserve">6.8 ± 1.4 </w:t>
            </w:r>
            <w:r w:rsidRPr="00471C92">
              <w:rPr>
                <w:spacing w:val="-3"/>
                <w:lang w:val="en-GB"/>
              </w:rPr>
              <w:sym w:font="Symbol" w:char="F0B4"/>
            </w:r>
            <w:r w:rsidRPr="00471C92">
              <w:rPr>
                <w:spacing w:val="-2"/>
                <w:lang w:val="en-GB"/>
              </w:rPr>
              <w:t xml:space="preserve"> 10</w:t>
            </w:r>
            <w:r w:rsidRPr="00471C92">
              <w:rPr>
                <w:spacing w:val="-2"/>
                <w:vertAlign w:val="superscript"/>
                <w:lang w:val="en-GB"/>
              </w:rPr>
              <w:t>9</w:t>
            </w:r>
          </w:p>
          <w:p w:rsidR="00B6543E" w:rsidRPr="00471C92" w:rsidRDefault="00B6543E" w:rsidP="000064B7">
            <w:pPr>
              <w:suppressAutoHyphens/>
              <w:spacing w:line="263" w:lineRule="atLeast"/>
              <w:jc w:val="center"/>
              <w:rPr>
                <w:spacing w:val="-2"/>
                <w:vertAlign w:val="superscript"/>
                <w:lang w:val="en-GB"/>
              </w:rPr>
            </w:pPr>
            <w:r w:rsidRPr="00471C92">
              <w:rPr>
                <w:spacing w:val="-2"/>
                <w:lang w:val="en-GB"/>
              </w:rPr>
              <w:t xml:space="preserve">6.3 ± 1.2 </w:t>
            </w:r>
            <w:r w:rsidRPr="00471C92">
              <w:rPr>
                <w:spacing w:val="-3"/>
                <w:lang w:val="en-GB"/>
              </w:rPr>
              <w:sym w:font="Symbol" w:char="F0B4"/>
            </w:r>
            <w:r w:rsidRPr="00471C92">
              <w:rPr>
                <w:spacing w:val="-2"/>
                <w:lang w:val="en-GB"/>
              </w:rPr>
              <w:t xml:space="preserve"> 10</w:t>
            </w:r>
            <w:r w:rsidRPr="00471C92">
              <w:rPr>
                <w:spacing w:val="-2"/>
                <w:vertAlign w:val="superscript"/>
                <w:lang w:val="en-GB"/>
              </w:rPr>
              <w:t>9</w:t>
            </w:r>
          </w:p>
          <w:p w:rsidR="00B6543E" w:rsidRPr="00471C92" w:rsidRDefault="00B6543E" w:rsidP="000064B7">
            <w:pPr>
              <w:suppressAutoHyphens/>
              <w:spacing w:line="263" w:lineRule="atLeast"/>
              <w:jc w:val="center"/>
              <w:rPr>
                <w:spacing w:val="-2"/>
                <w:vertAlign w:val="superscript"/>
                <w:lang w:val="en-GB"/>
              </w:rPr>
            </w:pPr>
            <w:r w:rsidRPr="00471C92">
              <w:rPr>
                <w:spacing w:val="-2"/>
                <w:lang w:val="en-GB"/>
              </w:rPr>
              <w:t xml:space="preserve">7.3 ± 2.5 </w:t>
            </w:r>
            <w:r w:rsidRPr="00471C92">
              <w:rPr>
                <w:spacing w:val="-3"/>
                <w:lang w:val="en-GB"/>
              </w:rPr>
              <w:sym w:font="Symbol" w:char="F0B4"/>
            </w:r>
            <w:r w:rsidRPr="00471C92">
              <w:rPr>
                <w:spacing w:val="-2"/>
                <w:lang w:val="en-GB"/>
              </w:rPr>
              <w:t xml:space="preserve"> 10</w:t>
            </w:r>
            <w:r w:rsidRPr="00471C92">
              <w:rPr>
                <w:spacing w:val="-2"/>
                <w:vertAlign w:val="superscript"/>
                <w:lang w:val="en-GB"/>
              </w:rPr>
              <w:t>9</w:t>
            </w:r>
          </w:p>
          <w:p w:rsidR="00B6543E" w:rsidRPr="00471C92" w:rsidRDefault="00B6543E" w:rsidP="000064B7">
            <w:pPr>
              <w:suppressAutoHyphens/>
              <w:spacing w:line="263" w:lineRule="atLeast"/>
              <w:jc w:val="center"/>
              <w:rPr>
                <w:spacing w:val="-2"/>
                <w:vertAlign w:val="superscript"/>
                <w:lang w:val="en-GB"/>
              </w:rPr>
            </w:pPr>
            <w:r w:rsidRPr="00471C92">
              <w:rPr>
                <w:spacing w:val="-2"/>
                <w:lang w:val="en-GB"/>
              </w:rPr>
              <w:t xml:space="preserve">5.4 ± 3.0 </w:t>
            </w:r>
            <w:r w:rsidRPr="00471C92">
              <w:rPr>
                <w:spacing w:val="-3"/>
                <w:lang w:val="en-GB"/>
              </w:rPr>
              <w:sym w:font="Symbol" w:char="F0B4"/>
            </w:r>
            <w:r w:rsidRPr="00471C92">
              <w:rPr>
                <w:spacing w:val="-2"/>
                <w:lang w:val="en-GB"/>
              </w:rPr>
              <w:t xml:space="preserve"> 10</w:t>
            </w:r>
            <w:r w:rsidRPr="00471C92">
              <w:rPr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43E" w:rsidRPr="00471C92" w:rsidRDefault="00B6543E" w:rsidP="00E91634">
            <w:pPr>
              <w:tabs>
                <w:tab w:val="left" w:pos="502"/>
                <w:tab w:val="center" w:pos="570"/>
              </w:tabs>
              <w:suppressAutoHyphens/>
              <w:spacing w:line="263" w:lineRule="atLeast"/>
              <w:jc w:val="center"/>
              <w:rPr>
                <w:spacing w:val="-2"/>
                <w:highlight w:val="magenta"/>
                <w:lang w:val="en-GB"/>
              </w:rPr>
            </w:pPr>
            <w:r w:rsidRPr="00471C92">
              <w:rPr>
                <w:spacing w:val="-2"/>
                <w:lang w:val="en-GB"/>
              </w:rPr>
              <w:t>298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43E" w:rsidRPr="00471C92" w:rsidRDefault="00B6543E" w:rsidP="00E91634">
            <w:pPr>
              <w:suppressAutoHyphens/>
              <w:spacing w:line="263" w:lineRule="atLeast"/>
              <w:jc w:val="center"/>
              <w:rPr>
                <w:spacing w:val="-2"/>
                <w:highlight w:val="magenta"/>
                <w:lang w:val="en-GB"/>
              </w:rPr>
            </w:pPr>
            <w:r w:rsidRPr="00471C92">
              <w:rPr>
                <w:spacing w:val="-2"/>
                <w:lang w:val="en-GB"/>
              </w:rPr>
              <w:t>5.8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43E" w:rsidRPr="00471C92" w:rsidRDefault="00B6543E" w:rsidP="000064B7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0</w:t>
            </w:r>
          </w:p>
          <w:p w:rsidR="00B6543E" w:rsidRPr="00471C92" w:rsidRDefault="00B6543E" w:rsidP="000064B7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0.5 (0.46)</w:t>
            </w:r>
          </w:p>
          <w:p w:rsidR="00B6543E" w:rsidRPr="00471C92" w:rsidRDefault="00B6543E" w:rsidP="000064B7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1.0 (0.85)</w:t>
            </w:r>
          </w:p>
          <w:p w:rsidR="00B6543E" w:rsidRPr="00471C92" w:rsidRDefault="00B6543E" w:rsidP="000064B7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1.5 (1.21)</w:t>
            </w:r>
          </w:p>
          <w:p w:rsidR="00B6543E" w:rsidRPr="00471C92" w:rsidRDefault="00B6543E" w:rsidP="000064B7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2.0 (1.53)</w:t>
            </w:r>
          </w:p>
          <w:p w:rsidR="00B6543E" w:rsidRPr="00471C92" w:rsidRDefault="00B6543E" w:rsidP="000064B7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2.5 (1.83)</w:t>
            </w:r>
          </w:p>
          <w:p w:rsidR="00B6543E" w:rsidRPr="00471C92" w:rsidRDefault="00B6543E" w:rsidP="000064B7">
            <w:pPr>
              <w:suppressAutoHyphens/>
              <w:spacing w:line="263" w:lineRule="atLeast"/>
              <w:jc w:val="center"/>
              <w:rPr>
                <w:spacing w:val="-2"/>
                <w:highlight w:val="magenta"/>
                <w:lang w:val="en-GB"/>
              </w:rPr>
            </w:pPr>
            <w:r w:rsidRPr="00471C92">
              <w:rPr>
                <w:spacing w:val="-2"/>
                <w:lang w:val="en-GB"/>
              </w:rPr>
              <w:t>3.0 (2.11)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543E" w:rsidRPr="00471C92" w:rsidRDefault="00B6543E" w:rsidP="00B6543E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Hesper,</w:t>
            </w:r>
            <w:r>
              <w:rPr>
                <w:spacing w:val="-2"/>
                <w:lang w:val="en-GB"/>
              </w:rPr>
              <w:t xml:space="preserve"> </w:t>
            </w:r>
            <w:r w:rsidRPr="00471C92">
              <w:rPr>
                <w:spacing w:val="-2"/>
                <w:lang w:val="en-GB"/>
              </w:rPr>
              <w:t>2003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6543E" w:rsidRPr="00471C92" w:rsidRDefault="00B6543E" w:rsidP="00E91634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LP/LPA (</w:t>
            </w:r>
            <w:r w:rsidRPr="00A33873">
              <w:rPr>
                <w:spacing w:val="-2"/>
                <w:lang w:val="en-GB"/>
              </w:rPr>
              <w:t>a1</w:t>
            </w:r>
            <w:r w:rsidRPr="00471C92">
              <w:rPr>
                <w:spacing w:val="-2"/>
                <w:lang w:val="en-GB"/>
              </w:rPr>
              <w:t>)</w:t>
            </w:r>
          </w:p>
        </w:tc>
      </w:tr>
      <w:tr w:rsidR="00B6543E" w:rsidRPr="00471C92" w:rsidTr="00B654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  <w:trHeight w:val="493"/>
        </w:trPr>
        <w:tc>
          <w:tcPr>
            <w:tcW w:w="1809" w:type="dxa"/>
            <w:tcBorders>
              <w:top w:val="nil"/>
              <w:right w:val="nil"/>
            </w:tcBorders>
          </w:tcPr>
          <w:p w:rsidR="00B6543E" w:rsidRPr="00471C92" w:rsidRDefault="00B6543E" w:rsidP="007365DF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 xml:space="preserve">7.4 </w:t>
            </w:r>
            <w:r w:rsidRPr="00471C92">
              <w:rPr>
                <w:spacing w:val="-3"/>
                <w:lang w:val="en-GB"/>
              </w:rPr>
              <w:sym w:font="Symbol" w:char="F0B4"/>
            </w:r>
            <w:r w:rsidRPr="00471C92">
              <w:rPr>
                <w:spacing w:val="-2"/>
                <w:lang w:val="en-GB"/>
              </w:rPr>
              <w:t xml:space="preserve"> 10</w:t>
            </w:r>
            <w:r w:rsidRPr="00471C92">
              <w:rPr>
                <w:spacing w:val="-2"/>
                <w:vertAlign w:val="superscript"/>
                <w:lang w:val="en-GB"/>
              </w:rPr>
              <w:t>10</w:t>
            </w:r>
            <w:r w:rsidRPr="00471C92">
              <w:rPr>
                <w:spacing w:val="-2"/>
                <w:lang w:val="en-GB"/>
              </w:rPr>
              <w:t xml:space="preserve"> </w:t>
            </w:r>
            <w:proofErr w:type="gramStart"/>
            <w:r w:rsidRPr="00471C92">
              <w:rPr>
                <w:spacing w:val="-2"/>
                <w:lang w:val="en-GB"/>
              </w:rPr>
              <w:t>exp[</w:t>
            </w:r>
            <w:proofErr w:type="gramEnd"/>
            <w:r w:rsidRPr="00471C92">
              <w:rPr>
                <w:spacing w:val="-2"/>
                <w:lang w:val="en-GB"/>
              </w:rPr>
              <w:t>-(910 ± 330)K/T]</w:t>
            </w:r>
          </w:p>
        </w:tc>
        <w:tc>
          <w:tcPr>
            <w:tcW w:w="1357" w:type="dxa"/>
            <w:tcBorders>
              <w:top w:val="nil"/>
              <w:left w:val="nil"/>
              <w:right w:val="nil"/>
            </w:tcBorders>
          </w:tcPr>
          <w:p w:rsidR="00B6543E" w:rsidRPr="00471C92" w:rsidRDefault="00B6543E" w:rsidP="000064B7">
            <w:pPr>
              <w:tabs>
                <w:tab w:val="left" w:pos="502"/>
                <w:tab w:val="center" w:pos="570"/>
              </w:tabs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288-328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B6543E" w:rsidRPr="00471C92" w:rsidRDefault="00B6543E" w:rsidP="000064B7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-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right w:val="nil"/>
            </w:tcBorders>
          </w:tcPr>
          <w:p w:rsidR="00B6543E" w:rsidRPr="00471C92" w:rsidRDefault="00B6543E" w:rsidP="000064B7">
            <w:pPr>
              <w:suppressAutoHyphens/>
              <w:spacing w:line="263" w:lineRule="atLeast"/>
              <w:jc w:val="center"/>
              <w:rPr>
                <w:spacing w:val="-2"/>
                <w:highlight w:val="magenta"/>
                <w:lang w:val="en-GB"/>
              </w:rPr>
            </w:pPr>
            <w:r w:rsidRPr="008B39AC">
              <w:rPr>
                <w:spacing w:val="-2"/>
                <w:lang w:val="en-GB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right w:val="nil"/>
            </w:tcBorders>
          </w:tcPr>
          <w:p w:rsidR="00B6543E" w:rsidRPr="00471C92" w:rsidRDefault="00B6543E" w:rsidP="002F3F71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</w:p>
        </w:tc>
        <w:tc>
          <w:tcPr>
            <w:tcW w:w="1637" w:type="dxa"/>
            <w:tcBorders>
              <w:top w:val="nil"/>
              <w:left w:val="nil"/>
            </w:tcBorders>
            <w:vAlign w:val="center"/>
          </w:tcPr>
          <w:p w:rsidR="00B6543E" w:rsidRPr="00471C92" w:rsidRDefault="00B6543E" w:rsidP="00E91634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LP/LPA (</w:t>
            </w:r>
            <w:r w:rsidRPr="00A33873">
              <w:rPr>
                <w:spacing w:val="-2"/>
                <w:lang w:val="en-GB"/>
              </w:rPr>
              <w:t>a2</w:t>
            </w:r>
            <w:r w:rsidRPr="00471C92">
              <w:rPr>
                <w:spacing w:val="-2"/>
                <w:lang w:val="en-GB"/>
              </w:rPr>
              <w:t>)</w:t>
            </w:r>
          </w:p>
        </w:tc>
      </w:tr>
      <w:tr w:rsidR="0016481F" w:rsidRPr="00471C92" w:rsidTr="00B6543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9288" w:type="dxa"/>
            <w:gridSpan w:val="8"/>
            <w:tcBorders>
              <w:bottom w:val="single" w:sz="4" w:space="0" w:color="auto"/>
            </w:tcBorders>
            <w:vAlign w:val="center"/>
          </w:tcPr>
          <w:p w:rsidR="0016481F" w:rsidRPr="00471C92" w:rsidRDefault="0016481F" w:rsidP="0016481F">
            <w:pPr>
              <w:suppressAutoHyphens/>
              <w:spacing w:before="120" w:line="264" w:lineRule="auto"/>
              <w:jc w:val="center"/>
              <w:rPr>
                <w:spacing w:val="-2"/>
                <w:lang w:val="en-GB"/>
              </w:rPr>
            </w:pPr>
            <w:r w:rsidRPr="00471C92">
              <w:rPr>
                <w:i/>
                <w:spacing w:val="-2"/>
                <w:lang w:val="en-GB"/>
              </w:rPr>
              <w:t>Relative Rate Coefficients</w:t>
            </w:r>
          </w:p>
        </w:tc>
      </w:tr>
      <w:tr w:rsidR="00BB0115" w:rsidRPr="00471C92" w:rsidTr="0006159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BB0115" w:rsidRPr="00471C92" w:rsidRDefault="008B39AC" w:rsidP="00885CB6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3.1</w:t>
            </w:r>
            <w:r w:rsidR="008A04A0" w:rsidRPr="00471C92">
              <w:rPr>
                <w:spacing w:val="-2"/>
                <w:lang w:val="en-GB"/>
              </w:rPr>
              <w:t xml:space="preserve"> </w:t>
            </w:r>
            <w:r w:rsidR="008A04A0" w:rsidRPr="00471C92">
              <w:rPr>
                <w:spacing w:val="-3"/>
                <w:lang w:val="en-GB"/>
              </w:rPr>
              <w:sym w:font="Symbol" w:char="F0B4"/>
            </w:r>
            <w:r w:rsidR="008A04A0" w:rsidRPr="00471C92">
              <w:rPr>
                <w:spacing w:val="-2"/>
                <w:lang w:val="en-GB"/>
              </w:rPr>
              <w:t xml:space="preserve"> 10</w:t>
            </w:r>
            <w:r w:rsidR="008A04A0" w:rsidRPr="00471C92">
              <w:rPr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115" w:rsidRPr="00471C92" w:rsidRDefault="008B39AC" w:rsidP="00885CB6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294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115" w:rsidRPr="00471C92" w:rsidRDefault="00BB0115" w:rsidP="00885CB6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7</w:t>
            </w:r>
          </w:p>
        </w:tc>
        <w:tc>
          <w:tcPr>
            <w:tcW w:w="17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115" w:rsidRPr="00471C92" w:rsidRDefault="00BB0115" w:rsidP="00885CB6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B0115" w:rsidRPr="00471C92" w:rsidRDefault="00BB0115" w:rsidP="00885CB6">
            <w:pPr>
              <w:suppressAutoHyphens/>
              <w:spacing w:line="263" w:lineRule="atLeast"/>
              <w:jc w:val="center"/>
              <w:rPr>
                <w:lang w:val="en-GB" w:eastAsia="en-CA"/>
              </w:rPr>
            </w:pPr>
            <w:r w:rsidRPr="00471C92">
              <w:rPr>
                <w:lang w:val="en-GB" w:eastAsia="en-CA"/>
              </w:rPr>
              <w:t>Adams et al.,</w:t>
            </w:r>
          </w:p>
          <w:p w:rsidR="00BB0115" w:rsidRPr="00471C92" w:rsidRDefault="00BB0115" w:rsidP="000574CA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lang w:val="en-GB" w:eastAsia="en-CA"/>
              </w:rPr>
              <w:t>1965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B0115" w:rsidRPr="00471C92" w:rsidRDefault="00BB0115" w:rsidP="00B6543E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PR/UV-vis (</w:t>
            </w:r>
            <w:r w:rsidR="000574CA" w:rsidRPr="00471C92">
              <w:rPr>
                <w:spacing w:val="-2"/>
                <w:lang w:val="en-GB"/>
              </w:rPr>
              <w:t>b</w:t>
            </w:r>
            <w:r w:rsidRPr="00471C92">
              <w:rPr>
                <w:spacing w:val="-2"/>
                <w:lang w:val="en-GB"/>
              </w:rPr>
              <w:t>)</w:t>
            </w:r>
          </w:p>
        </w:tc>
      </w:tr>
      <w:tr w:rsidR="004D4E7E" w:rsidRPr="00471C92" w:rsidTr="001641A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4D4E7E" w:rsidRPr="00471C92" w:rsidRDefault="008B39AC" w:rsidP="0016481F">
            <w:pPr>
              <w:suppressAutoHyphens/>
              <w:spacing w:line="263" w:lineRule="atLeast"/>
              <w:jc w:val="center"/>
              <w:rPr>
                <w:spacing w:val="-2"/>
                <w:highlight w:val="green"/>
                <w:lang w:val="en-GB"/>
              </w:rPr>
            </w:pPr>
            <w:r>
              <w:rPr>
                <w:spacing w:val="-2"/>
                <w:lang w:val="en-GB"/>
              </w:rPr>
              <w:t>2.4</w:t>
            </w:r>
            <w:r w:rsidR="008A04A0" w:rsidRPr="00471C92">
              <w:rPr>
                <w:spacing w:val="-2"/>
                <w:lang w:val="en-GB"/>
              </w:rPr>
              <w:t xml:space="preserve"> </w:t>
            </w:r>
            <w:r w:rsidR="008A04A0" w:rsidRPr="00471C92">
              <w:rPr>
                <w:spacing w:val="-3"/>
                <w:lang w:val="en-GB"/>
              </w:rPr>
              <w:sym w:font="Symbol" w:char="F0B4"/>
            </w:r>
            <w:r w:rsidR="008A04A0" w:rsidRPr="00471C92">
              <w:rPr>
                <w:spacing w:val="-2"/>
                <w:lang w:val="en-GB"/>
              </w:rPr>
              <w:t xml:space="preserve"> 10</w:t>
            </w:r>
            <w:r w:rsidR="008A04A0" w:rsidRPr="00471C92">
              <w:rPr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7E" w:rsidRPr="00471C92" w:rsidRDefault="008B39AC" w:rsidP="0016481F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7E" w:rsidRPr="00471C92" w:rsidRDefault="008A04A0" w:rsidP="0016481F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9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7E" w:rsidRPr="00471C92" w:rsidRDefault="008A04A0" w:rsidP="0016481F">
            <w:pPr>
              <w:tabs>
                <w:tab w:val="center" w:pos="747"/>
              </w:tabs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4E7E" w:rsidRPr="00471C92" w:rsidRDefault="004D4E7E" w:rsidP="00885CB6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 xml:space="preserve">Anbar </w:t>
            </w:r>
            <w:r w:rsidR="00B01881">
              <w:rPr>
                <w:spacing w:val="-2"/>
                <w:lang w:val="en-GB"/>
              </w:rPr>
              <w:t>and Neta</w:t>
            </w:r>
            <w:r w:rsidRPr="00471C92">
              <w:rPr>
                <w:spacing w:val="-2"/>
                <w:lang w:val="en-GB"/>
              </w:rPr>
              <w:t>,</w:t>
            </w:r>
          </w:p>
          <w:p w:rsidR="004D4E7E" w:rsidRPr="00471C92" w:rsidRDefault="004D4E7E" w:rsidP="000574CA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1966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</w:tcBorders>
            <w:vAlign w:val="center"/>
          </w:tcPr>
          <w:p w:rsidR="004D4E7E" w:rsidRPr="00471C92" w:rsidRDefault="004D4E7E" w:rsidP="00B6543E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CW-radiolysis /UV-vis (</w:t>
            </w:r>
            <w:r w:rsidR="000574CA" w:rsidRPr="00471C92">
              <w:rPr>
                <w:spacing w:val="-2"/>
                <w:lang w:val="en-GB"/>
              </w:rPr>
              <w:t>c</w:t>
            </w:r>
            <w:r w:rsidRPr="00471C92">
              <w:rPr>
                <w:spacing w:val="-2"/>
                <w:lang w:val="en-GB"/>
              </w:rPr>
              <w:t>)</w:t>
            </w:r>
          </w:p>
        </w:tc>
      </w:tr>
      <w:tr w:rsidR="008A04A0" w:rsidRPr="00471C92" w:rsidTr="001641A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A04A0" w:rsidRPr="00471C92" w:rsidRDefault="008B39AC" w:rsidP="0016481F">
            <w:pPr>
              <w:suppressAutoHyphens/>
              <w:spacing w:line="263" w:lineRule="atLeast"/>
              <w:jc w:val="center"/>
              <w:rPr>
                <w:spacing w:val="-2"/>
                <w:highlight w:val="green"/>
                <w:lang w:val="en-GB"/>
              </w:rPr>
            </w:pPr>
            <w:r>
              <w:rPr>
                <w:spacing w:val="-2"/>
                <w:lang w:val="en-GB"/>
              </w:rPr>
              <w:t>2.</w:t>
            </w:r>
            <w:r w:rsidR="00BB570F">
              <w:rPr>
                <w:spacing w:val="-2"/>
                <w:lang w:val="en-GB"/>
              </w:rPr>
              <w:t>8</w:t>
            </w:r>
            <w:r w:rsidR="008A04A0" w:rsidRPr="00471C92">
              <w:rPr>
                <w:spacing w:val="-2"/>
                <w:lang w:val="en-GB"/>
              </w:rPr>
              <w:t xml:space="preserve"> </w:t>
            </w:r>
            <w:r w:rsidR="008A04A0" w:rsidRPr="00471C92">
              <w:rPr>
                <w:spacing w:val="-3"/>
                <w:lang w:val="en-GB"/>
              </w:rPr>
              <w:sym w:font="Symbol" w:char="F0B4"/>
            </w:r>
            <w:r w:rsidR="008A04A0" w:rsidRPr="00471C92">
              <w:rPr>
                <w:spacing w:val="-2"/>
                <w:lang w:val="en-GB"/>
              </w:rPr>
              <w:t xml:space="preserve"> 10</w:t>
            </w:r>
            <w:r w:rsidR="008A04A0" w:rsidRPr="00471C92">
              <w:rPr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4A0" w:rsidRPr="00471C92" w:rsidRDefault="008B39AC" w:rsidP="00113577">
            <w:pPr>
              <w:tabs>
                <w:tab w:val="left" w:pos="502"/>
                <w:tab w:val="center" w:pos="570"/>
              </w:tabs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294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4A0" w:rsidRPr="00471C92" w:rsidRDefault="008A04A0" w:rsidP="00113577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2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4A0" w:rsidRPr="00471C92" w:rsidRDefault="008A04A0" w:rsidP="00113577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-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04A0" w:rsidRPr="00471C92" w:rsidRDefault="008A04A0" w:rsidP="00885CB6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Scholes</w:t>
            </w:r>
            <w:r w:rsidR="00B01881">
              <w:rPr>
                <w:spacing w:val="-2"/>
                <w:lang w:val="en-GB"/>
              </w:rPr>
              <w:t xml:space="preserve"> and </w:t>
            </w:r>
            <w:proofErr w:type="spellStart"/>
            <w:r w:rsidR="00B01881">
              <w:rPr>
                <w:spacing w:val="-2"/>
                <w:lang w:val="en-GB"/>
              </w:rPr>
              <w:t>Willson</w:t>
            </w:r>
            <w:proofErr w:type="spellEnd"/>
            <w:r w:rsidRPr="00471C92">
              <w:rPr>
                <w:spacing w:val="-2"/>
                <w:lang w:val="en-GB"/>
              </w:rPr>
              <w:t>,</w:t>
            </w:r>
          </w:p>
          <w:p w:rsidR="008A04A0" w:rsidRPr="00471C92" w:rsidRDefault="008A04A0" w:rsidP="000574CA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1967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A04A0" w:rsidRPr="00471C92" w:rsidRDefault="008A04A0" w:rsidP="00B6543E">
            <w:pPr>
              <w:suppressAutoHyphens/>
              <w:spacing w:line="263" w:lineRule="atLeast"/>
              <w:jc w:val="center"/>
              <w:rPr>
                <w:spacing w:val="-2"/>
                <w:lang w:val="en-GB"/>
              </w:rPr>
            </w:pPr>
            <w:r w:rsidRPr="00471C92">
              <w:rPr>
                <w:spacing w:val="-2"/>
                <w:lang w:val="en-GB"/>
              </w:rPr>
              <w:t>CW-radiolysis /UV-vis (</w:t>
            </w:r>
            <w:r w:rsidR="000574CA" w:rsidRPr="00471C92">
              <w:rPr>
                <w:spacing w:val="-2"/>
                <w:lang w:val="en-GB"/>
              </w:rPr>
              <w:t>d</w:t>
            </w:r>
            <w:r w:rsidRPr="00471C92">
              <w:rPr>
                <w:spacing w:val="-2"/>
                <w:lang w:val="en-GB"/>
              </w:rPr>
              <w:t>)</w:t>
            </w:r>
          </w:p>
        </w:tc>
      </w:tr>
    </w:tbl>
    <w:p w:rsidR="005E1246" w:rsidRPr="00687AD5" w:rsidRDefault="005E1246" w:rsidP="005E124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eastAsia="Symbol" w:hAnsi="Symbol" w:cs="Symbol"/>
          <w:spacing w:val="-3"/>
          <w:lang w:val="en-US"/>
        </w:rPr>
      </w:pPr>
    </w:p>
    <w:p w:rsidR="005E1246" w:rsidRPr="007365C5" w:rsidRDefault="005E1246" w:rsidP="005E1246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US"/>
        </w:rPr>
      </w:pPr>
      <w:r w:rsidRPr="00AB48BD">
        <w:rPr>
          <w:rFonts w:ascii="Symbol" w:eastAsia="Symbol" w:hAnsi="Symbol" w:cs="Symbol"/>
          <w:spacing w:val="-3"/>
        </w:rPr>
        <w:t></w:t>
      </w:r>
      <w:r w:rsidRPr="007365C5">
        <w:rPr>
          <w:rFonts w:eastAsia="Symbol"/>
          <w:i/>
          <w:spacing w:val="-3"/>
          <w:lang w:val="en-US"/>
        </w:rPr>
        <w:t>G</w:t>
      </w:r>
      <w:r w:rsidRPr="007365C5">
        <w:rPr>
          <w:rFonts w:eastAsia="Symbol"/>
          <w:i/>
          <w:spacing w:val="-3"/>
          <w:vertAlign w:val="subscript"/>
          <w:lang w:val="en-US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7365C5">
        <w:rPr>
          <w:rFonts w:eastAsia="Symbol" w:cs="Symbol"/>
          <w:iCs/>
          <w:spacing w:val="-3"/>
          <w:lang w:val="en-US"/>
        </w:rPr>
        <w:t xml:space="preserve"> (</w:t>
      </w:r>
      <w:proofErr w:type="spellStart"/>
      <w:r w:rsidRPr="007365C5">
        <w:rPr>
          <w:rFonts w:eastAsia="Symbol" w:cs="Symbol"/>
          <w:iCs/>
          <w:spacing w:val="-3"/>
          <w:lang w:val="en-US"/>
        </w:rPr>
        <w:t>aq</w:t>
      </w:r>
      <w:proofErr w:type="spellEnd"/>
      <w:r w:rsidRPr="007365C5">
        <w:rPr>
          <w:rFonts w:eastAsia="Symbol" w:cs="Symbol"/>
          <w:iCs/>
          <w:spacing w:val="-3"/>
          <w:lang w:val="en-US"/>
        </w:rPr>
        <w:t>)</w:t>
      </w:r>
      <w:r w:rsidRPr="007365C5">
        <w:rPr>
          <w:rFonts w:eastAsia="Symbol" w:cs="Symbol"/>
          <w:lang w:val="en-US"/>
        </w:rPr>
        <w:t xml:space="preserve">: Aqueous phase thermochemical data not available. As well, gas phase thermochemical data </w:t>
      </w:r>
      <w:r w:rsidRPr="00AB48BD">
        <w:rPr>
          <w:rFonts w:ascii="Symbol" w:eastAsia="Symbol" w:hAnsi="Symbol" w:cs="Symbol"/>
          <w:i/>
          <w:spacing w:val="-3"/>
        </w:rPr>
        <w:t></w:t>
      </w:r>
      <w:r w:rsidRPr="007365C5">
        <w:rPr>
          <w:rFonts w:eastAsia="Symbol"/>
          <w:i/>
          <w:spacing w:val="-3"/>
          <w:vertAlign w:val="subscript"/>
          <w:lang w:val="en-US"/>
        </w:rPr>
        <w:t>R</w:t>
      </w:r>
      <w:r w:rsidRPr="00AB48BD">
        <w:rPr>
          <w:rFonts w:ascii="Symbol" w:eastAsia="Symbol" w:hAnsi="Symbol" w:cs="Symbol"/>
          <w:iCs/>
          <w:spacing w:val="-3"/>
        </w:rPr>
        <w:t></w:t>
      </w:r>
      <w:r w:rsidRPr="007365C5">
        <w:rPr>
          <w:rFonts w:eastAsia="Symbol" w:cs="Symbol"/>
          <w:spacing w:val="-3"/>
          <w:lang w:val="en-US"/>
        </w:rPr>
        <w:t xml:space="preserve"> (g) are not available.</w:t>
      </w:r>
    </w:p>
    <w:p w:rsidR="005E1246" w:rsidRPr="00471C92" w:rsidRDefault="005E1246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821651" w:rsidRPr="00471C92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GB"/>
        </w:rPr>
      </w:pPr>
      <w:r w:rsidRPr="00471C92">
        <w:rPr>
          <w:b/>
          <w:spacing w:val="-3"/>
          <w:lang w:val="en-GB"/>
        </w:rPr>
        <w:t>Comments</w:t>
      </w:r>
    </w:p>
    <w:p w:rsidR="002966E1" w:rsidRPr="00471C92" w:rsidRDefault="002966E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GB"/>
        </w:rPr>
      </w:pPr>
    </w:p>
    <w:p w:rsidR="000574CA" w:rsidRPr="00471C92" w:rsidRDefault="008B39AC" w:rsidP="008B39AC">
      <w:pPr>
        <w:numPr>
          <w:ilvl w:val="0"/>
          <w:numId w:val="5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GB"/>
        </w:rPr>
      </w:pPr>
      <w:r>
        <w:rPr>
          <w:spacing w:val="-2"/>
          <w:lang w:val="en-GB"/>
        </w:rPr>
        <w:t>Product formation observed</w:t>
      </w:r>
      <w:r w:rsidR="008A2B9B" w:rsidRPr="00471C92">
        <w:rPr>
          <w:spacing w:val="-3"/>
          <w:lang w:val="en-GB"/>
        </w:rPr>
        <w:t xml:space="preserve"> </w:t>
      </w:r>
      <w:r w:rsidR="004001F1">
        <w:rPr>
          <w:spacing w:val="-3"/>
          <w:lang w:val="en-GB"/>
        </w:rPr>
        <w:t xml:space="preserve">at </w:t>
      </w:r>
      <w:r w:rsidR="004001F1" w:rsidRPr="00471C92">
        <w:rPr>
          <w:spacing w:val="-3"/>
          <w:lang w:val="en-GB"/>
        </w:rPr>
        <w:t>260</w:t>
      </w:r>
      <w:r w:rsidR="004001F1">
        <w:rPr>
          <w:spacing w:val="-3"/>
          <w:lang w:val="en-GB"/>
        </w:rPr>
        <w:t> </w:t>
      </w:r>
      <w:r w:rsidR="008A2B9B" w:rsidRPr="00471C92">
        <w:rPr>
          <w:spacing w:val="-3"/>
          <w:lang w:val="en-GB"/>
        </w:rPr>
        <w:t>nm</w:t>
      </w:r>
      <w:r w:rsidR="000574CA" w:rsidRPr="00471C92">
        <w:rPr>
          <w:spacing w:val="-3"/>
          <w:lang w:val="en-GB"/>
        </w:rPr>
        <w:t>;</w:t>
      </w:r>
      <w:r w:rsidR="000574CA" w:rsidRPr="00471C92">
        <w:rPr>
          <w:spacing w:val="-2"/>
          <w:lang w:val="en-GB"/>
        </w:rPr>
        <w:t xml:space="preserve"> direct observation of optical absorption of the peroxyl-radicals formed by the reaction between </w:t>
      </w:r>
      <w:r w:rsidR="004001F1">
        <w:rPr>
          <w:lang w:val="en-GB"/>
        </w:rPr>
        <w:t>HO</w:t>
      </w:r>
      <w:r w:rsidR="000574CA" w:rsidRPr="00471C92">
        <w:rPr>
          <w:spacing w:val="-2"/>
          <w:lang w:val="en-GB"/>
        </w:rPr>
        <w:t>, 2-Butanol and O</w:t>
      </w:r>
      <w:r w:rsidR="000574CA" w:rsidRPr="00471C92">
        <w:rPr>
          <w:spacing w:val="-2"/>
          <w:vertAlign w:val="subscript"/>
          <w:lang w:val="en-GB"/>
        </w:rPr>
        <w:t>2</w:t>
      </w:r>
      <w:r w:rsidR="008A2B9B" w:rsidRPr="00471C92">
        <w:rPr>
          <w:spacing w:val="-2"/>
          <w:lang w:val="en-GB"/>
        </w:rPr>
        <w:t xml:space="preserve">; oxygen saturated </w:t>
      </w:r>
      <w:r w:rsidR="008A2B9B" w:rsidRPr="002F3F71">
        <w:rPr>
          <w:spacing w:val="-2"/>
          <w:lang w:val="en-GB"/>
        </w:rPr>
        <w:t>solutions (</w:t>
      </w:r>
      <w:r w:rsidR="008A2B9B" w:rsidRPr="00A33873">
        <w:rPr>
          <w:spacing w:val="-2"/>
          <w:lang w:val="en-GB"/>
        </w:rPr>
        <w:t>a1</w:t>
      </w:r>
      <w:r w:rsidR="008A2B9B" w:rsidRPr="002F3F71">
        <w:rPr>
          <w:spacing w:val="-2"/>
          <w:lang w:val="en-GB"/>
        </w:rPr>
        <w:t>): determination of ion strength influence; NaClO</w:t>
      </w:r>
      <w:r w:rsidR="008A2B9B" w:rsidRPr="002F3F71">
        <w:rPr>
          <w:spacing w:val="-2"/>
          <w:vertAlign w:val="subscript"/>
          <w:lang w:val="en-GB"/>
        </w:rPr>
        <w:t>4</w:t>
      </w:r>
      <w:r w:rsidR="008A2B9B" w:rsidRPr="002F3F71">
        <w:rPr>
          <w:spacing w:val="-2"/>
          <w:lang w:val="en-GB"/>
        </w:rPr>
        <w:t xml:space="preserve"> was used to adjust the ion strength; the numbers given in parenthesis refer to the calculated effective ion strength; (</w:t>
      </w:r>
      <w:r w:rsidR="008A2B9B" w:rsidRPr="00A33873">
        <w:rPr>
          <w:spacing w:val="-2"/>
          <w:lang w:val="en-GB"/>
        </w:rPr>
        <w:t>a2</w:t>
      </w:r>
      <w:r w:rsidR="008A2B9B" w:rsidRPr="002F3F71">
        <w:rPr>
          <w:spacing w:val="-2"/>
          <w:lang w:val="en-GB"/>
        </w:rPr>
        <w:t>): determination</w:t>
      </w:r>
      <w:r w:rsidR="008A2B9B" w:rsidRPr="00471C92">
        <w:rPr>
          <w:spacing w:val="-2"/>
          <w:lang w:val="en-GB"/>
        </w:rPr>
        <w:t xml:space="preserve"> of the temperature influence</w:t>
      </w:r>
      <w:r w:rsidR="004974BD" w:rsidRPr="00471C92">
        <w:rPr>
          <w:spacing w:val="-2"/>
          <w:lang w:val="en-GB"/>
        </w:rPr>
        <w:t xml:space="preserve"> from 288-328 K</w:t>
      </w:r>
      <w:r w:rsidR="008A2B9B" w:rsidRPr="00471C92">
        <w:rPr>
          <w:spacing w:val="-2"/>
          <w:lang w:val="en-GB"/>
        </w:rPr>
        <w:t>; the Arrhenius expression was calculated using these values</w:t>
      </w:r>
      <w:r w:rsidR="00B56055">
        <w:rPr>
          <w:spacing w:val="-2"/>
          <w:lang w:val="en-GB"/>
        </w:rPr>
        <w:t>. Reviewed by Herrmann (2003).</w:t>
      </w:r>
    </w:p>
    <w:p w:rsidR="000574CA" w:rsidRPr="00471C92" w:rsidRDefault="000574CA" w:rsidP="008B39A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GB"/>
        </w:rPr>
      </w:pPr>
    </w:p>
    <w:p w:rsidR="000574CA" w:rsidRDefault="008B39AC" w:rsidP="008B39AC">
      <w:pPr>
        <w:numPr>
          <w:ilvl w:val="0"/>
          <w:numId w:val="5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26" w:hanging="426"/>
        <w:jc w:val="both"/>
        <w:rPr>
          <w:spacing w:val="-2"/>
          <w:lang w:val="en-GB"/>
        </w:rPr>
      </w:pPr>
      <w:r>
        <w:rPr>
          <w:spacing w:val="-2"/>
          <w:lang w:val="en-GB"/>
        </w:rPr>
        <w:t>Product formation observed</w:t>
      </w:r>
      <w:r w:rsidRPr="00471C92"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>at</w:t>
      </w:r>
      <w:r w:rsidRPr="00471C92">
        <w:rPr>
          <w:spacing w:val="-2"/>
          <w:lang w:val="en-GB"/>
        </w:rPr>
        <w:t xml:space="preserve"> </w:t>
      </w:r>
      <w:r>
        <w:rPr>
          <w:spacing w:val="-2"/>
          <w:lang w:val="en-GB"/>
        </w:rPr>
        <w:t>500 nm</w:t>
      </w:r>
      <w:r w:rsidR="00E9605C" w:rsidRPr="00471C92">
        <w:rPr>
          <w:spacing w:val="-2"/>
          <w:lang w:val="en-GB"/>
        </w:rPr>
        <w:t>; reference</w:t>
      </w:r>
      <w:r w:rsidR="00D7140B">
        <w:rPr>
          <w:spacing w:val="-2"/>
          <w:lang w:val="en-GB"/>
        </w:rPr>
        <w:t xml:space="preserve"> reaction</w:t>
      </w:r>
      <w:r w:rsidR="00E9605C" w:rsidRPr="00471C92">
        <w:rPr>
          <w:spacing w:val="-2"/>
          <w:lang w:val="en-GB"/>
        </w:rPr>
        <w:t xml:space="preserve">: </w:t>
      </w:r>
      <w:r w:rsidR="00D7140B">
        <w:rPr>
          <w:lang w:val="en-GB"/>
        </w:rPr>
        <w:t>HO</w:t>
      </w:r>
      <w:r w:rsidR="00E9605C" w:rsidRPr="00471C92">
        <w:rPr>
          <w:lang w:val="en-GB"/>
        </w:rPr>
        <w:t xml:space="preserve"> + SCN</w:t>
      </w:r>
      <w:r w:rsidR="00E9605C" w:rsidRPr="00471C92">
        <w:rPr>
          <w:vertAlign w:val="superscript"/>
          <w:lang w:val="en-GB"/>
        </w:rPr>
        <w:t>-</w:t>
      </w:r>
      <w:r w:rsidR="00E9605C" w:rsidRPr="00471C92">
        <w:rPr>
          <w:lang w:val="en-GB"/>
        </w:rPr>
        <w:t xml:space="preserve">; </w:t>
      </w:r>
      <w:r w:rsidR="00E9605C" w:rsidRPr="00471C92">
        <w:rPr>
          <w:i/>
          <w:lang w:val="en-GB"/>
        </w:rPr>
        <w:t>k</w:t>
      </w:r>
      <w:r w:rsidR="00E9605C" w:rsidRPr="00471C92">
        <w:rPr>
          <w:lang w:val="en-GB"/>
        </w:rPr>
        <w:t>(</w:t>
      </w:r>
      <w:r w:rsidR="00D7140B">
        <w:rPr>
          <w:lang w:val="en-GB"/>
        </w:rPr>
        <w:t>HO</w:t>
      </w:r>
      <w:r w:rsidR="00E9605C" w:rsidRPr="00471C92">
        <w:rPr>
          <w:lang w:val="en-GB"/>
        </w:rPr>
        <w:t xml:space="preserve"> + SCN</w:t>
      </w:r>
      <w:r w:rsidR="00D7140B" w:rsidRPr="00471C92">
        <w:rPr>
          <w:vertAlign w:val="superscript"/>
          <w:lang w:val="en-GB"/>
        </w:rPr>
        <w:t>-</w:t>
      </w:r>
      <w:r w:rsidR="00D7140B">
        <w:rPr>
          <w:lang w:val="en-GB"/>
        </w:rPr>
        <w:t>) </w:t>
      </w:r>
      <w:r w:rsidR="000328B8">
        <w:rPr>
          <w:lang w:val="en-GB"/>
        </w:rPr>
        <w:t>= 6.6</w:t>
      </w:r>
      <w:r w:rsidR="00E9605C" w:rsidRPr="00471C92">
        <w:rPr>
          <w:lang w:val="en-GB"/>
        </w:rPr>
        <w:t> </w:t>
      </w:r>
      <w:r w:rsidR="00E9605C" w:rsidRPr="00471C92">
        <w:rPr>
          <w:spacing w:val="-3"/>
          <w:lang w:val="en-GB"/>
        </w:rPr>
        <w:sym w:font="Symbol" w:char="F0B4"/>
      </w:r>
      <w:r w:rsidR="00E9605C" w:rsidRPr="00471C92">
        <w:rPr>
          <w:spacing w:val="-2"/>
          <w:lang w:val="en-GB"/>
        </w:rPr>
        <w:t xml:space="preserve"> 10</w:t>
      </w:r>
      <w:r w:rsidR="00E9605C" w:rsidRPr="00471C92">
        <w:rPr>
          <w:spacing w:val="-2"/>
          <w:vertAlign w:val="superscript"/>
          <w:lang w:val="en-GB"/>
        </w:rPr>
        <w:t>9</w:t>
      </w:r>
      <w:r w:rsidR="00E9605C" w:rsidRPr="00471C92">
        <w:rPr>
          <w:spacing w:val="-2"/>
          <w:lang w:val="en-GB"/>
        </w:rPr>
        <w:t xml:space="preserve"> M</w:t>
      </w:r>
      <w:r w:rsidR="00E9605C" w:rsidRPr="00471C92">
        <w:rPr>
          <w:spacing w:val="-2"/>
          <w:vertAlign w:val="superscript"/>
          <w:lang w:val="en-GB"/>
        </w:rPr>
        <w:t>-1</w:t>
      </w:r>
      <w:r w:rsidR="00E9605C" w:rsidRPr="00471C92">
        <w:rPr>
          <w:spacing w:val="-2"/>
          <w:lang w:val="en-GB"/>
        </w:rPr>
        <w:t>s</w:t>
      </w:r>
      <w:r w:rsidR="00E9605C" w:rsidRPr="00471C92">
        <w:rPr>
          <w:spacing w:val="-2"/>
          <w:vertAlign w:val="superscript"/>
          <w:lang w:val="en-GB"/>
        </w:rPr>
        <w:t>-1</w:t>
      </w:r>
      <w:r w:rsidR="00E9605C" w:rsidRPr="00471C92">
        <w:rPr>
          <w:spacing w:val="-2"/>
          <w:lang w:val="en-GB"/>
        </w:rPr>
        <w:t xml:space="preserve">; </w:t>
      </w:r>
      <w:r w:rsidR="00687AD5">
        <w:rPr>
          <w:spacing w:val="-2"/>
          <w:lang w:val="en-GB"/>
        </w:rPr>
        <w:t xml:space="preserve">the </w:t>
      </w:r>
      <w:r w:rsidR="00D7140B">
        <w:rPr>
          <w:spacing w:val="-2"/>
          <w:lang w:val="en-GB"/>
        </w:rPr>
        <w:t xml:space="preserve">rate </w:t>
      </w:r>
      <w:r w:rsidR="00061597">
        <w:rPr>
          <w:spacing w:val="-2"/>
          <w:lang w:val="en-GB"/>
        </w:rPr>
        <w:t>coefficient</w:t>
      </w:r>
      <w:r w:rsidR="00D7140B">
        <w:rPr>
          <w:spacing w:val="-2"/>
          <w:lang w:val="en-GB"/>
        </w:rPr>
        <w:t xml:space="preserve"> has been recalculated using </w:t>
      </w:r>
      <w:r w:rsidR="00061597">
        <w:rPr>
          <w:spacing w:val="-2"/>
          <w:lang w:val="en-GB"/>
        </w:rPr>
        <w:t>the</w:t>
      </w:r>
      <w:r w:rsidR="00D7140B">
        <w:rPr>
          <w:spacing w:val="-2"/>
          <w:lang w:val="en-GB"/>
        </w:rPr>
        <w:t xml:space="preserve"> selected value</w:t>
      </w:r>
      <w:r>
        <w:rPr>
          <w:spacing w:val="-2"/>
          <w:lang w:val="en-GB"/>
        </w:rPr>
        <w:t xml:space="preserve"> for the reference reaction (1.10</w:t>
      </w:r>
      <w:r w:rsidR="00D7140B">
        <w:rPr>
          <w:spacing w:val="-2"/>
          <w:lang w:val="en-GB"/>
        </w:rPr>
        <w:t> × </w:t>
      </w:r>
      <w:r w:rsidR="00D7140B" w:rsidRPr="00D7140B">
        <w:rPr>
          <w:spacing w:val="-2"/>
          <w:lang w:val="en-GB"/>
        </w:rPr>
        <w:t>10</w:t>
      </w:r>
      <w:r w:rsidR="00D7140B" w:rsidRPr="00D7140B">
        <w:rPr>
          <w:spacing w:val="-2"/>
          <w:vertAlign w:val="superscript"/>
          <w:lang w:val="en-GB"/>
        </w:rPr>
        <w:t>10</w:t>
      </w:r>
      <w:r w:rsidR="00D7140B">
        <w:rPr>
          <w:spacing w:val="-2"/>
          <w:lang w:val="en-GB"/>
        </w:rPr>
        <w:t> M</w:t>
      </w:r>
      <w:r w:rsidR="00D7140B">
        <w:rPr>
          <w:spacing w:val="-2"/>
          <w:vertAlign w:val="superscript"/>
          <w:lang w:val="en-GB"/>
        </w:rPr>
        <w:noBreakHyphen/>
        <w:t>1</w:t>
      </w:r>
      <w:r w:rsidR="00D7140B">
        <w:rPr>
          <w:spacing w:val="-2"/>
          <w:lang w:val="en-GB"/>
        </w:rPr>
        <w:t>s</w:t>
      </w:r>
      <w:r w:rsidR="00D7140B">
        <w:rPr>
          <w:spacing w:val="-2"/>
          <w:vertAlign w:val="superscript"/>
          <w:lang w:val="en-GB"/>
        </w:rPr>
        <w:noBreakHyphen/>
        <w:t>1</w:t>
      </w:r>
      <w:r w:rsidR="00D7140B">
        <w:rPr>
          <w:spacing w:val="-2"/>
          <w:lang w:val="en-GB"/>
        </w:rPr>
        <w:t>, Zhu et al., 2003);</w:t>
      </w:r>
      <w:r w:rsidR="00D7140B" w:rsidRPr="008B39AC">
        <w:rPr>
          <w:spacing w:val="-2"/>
          <w:lang w:val="en-GB"/>
        </w:rPr>
        <w:t xml:space="preserve"> </w:t>
      </w:r>
      <w:r w:rsidR="00E9605C" w:rsidRPr="00D7140B">
        <w:rPr>
          <w:spacing w:val="-2"/>
          <w:lang w:val="en-GB"/>
        </w:rPr>
        <w:t>No</w:t>
      </w:r>
      <w:r w:rsidR="00E9605C" w:rsidRPr="00471C92">
        <w:rPr>
          <w:spacing w:val="-2"/>
          <w:lang w:val="en-GB"/>
        </w:rPr>
        <w:t xml:space="preserve"> exact value is given for the initial </w:t>
      </w:r>
      <w:r w:rsidR="00E9605C" w:rsidRPr="00471C92">
        <w:rPr>
          <w:spacing w:val="-2"/>
          <w:lang w:val="en-GB"/>
        </w:rPr>
        <w:lastRenderedPageBreak/>
        <w:t>concentrations of the reactants (‘a few millimolar’); air or oxygen saturated solutions</w:t>
      </w:r>
      <w:r w:rsidR="00D7140B">
        <w:rPr>
          <w:spacing w:val="-2"/>
          <w:lang w:val="en-GB"/>
        </w:rPr>
        <w:t xml:space="preserve">; </w:t>
      </w:r>
      <w:bookmarkStart w:id="0" w:name="_Hlk11229770"/>
      <w:r w:rsidR="00061597" w:rsidRPr="00061597">
        <w:rPr>
          <w:spacing w:val="-2"/>
          <w:lang w:val="en-US"/>
        </w:rPr>
        <w:t>as no exact temperature is given, for room temperature T = 294 K is assumed</w:t>
      </w:r>
      <w:bookmarkEnd w:id="0"/>
      <w:r w:rsidR="000328B8">
        <w:rPr>
          <w:spacing w:val="-2"/>
          <w:lang w:val="en-GB"/>
        </w:rPr>
        <w:t>.</w:t>
      </w:r>
    </w:p>
    <w:p w:rsidR="00686306" w:rsidRPr="00471C92" w:rsidRDefault="00686306" w:rsidP="008B39A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26" w:hanging="426"/>
        <w:jc w:val="both"/>
        <w:rPr>
          <w:spacing w:val="-2"/>
          <w:lang w:val="en-GB"/>
        </w:rPr>
      </w:pPr>
    </w:p>
    <w:p w:rsidR="008A04A0" w:rsidRPr="00471C92" w:rsidRDefault="008A04A0" w:rsidP="008B39AC">
      <w:pPr>
        <w:numPr>
          <w:ilvl w:val="0"/>
          <w:numId w:val="5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GB"/>
        </w:rPr>
      </w:pPr>
      <w:r w:rsidRPr="00471C92">
        <w:rPr>
          <w:spacing w:val="-2"/>
          <w:lang w:val="en-GB"/>
        </w:rPr>
        <w:t xml:space="preserve">Reference reaction: </w:t>
      </w:r>
      <w:r w:rsidR="00D7140B">
        <w:rPr>
          <w:lang w:val="en-GB"/>
        </w:rPr>
        <w:t>HO</w:t>
      </w:r>
      <w:r w:rsidRPr="00471C92">
        <w:rPr>
          <w:lang w:val="en-GB"/>
        </w:rPr>
        <w:t xml:space="preserve"> + PNDA </w:t>
      </w:r>
      <w:r w:rsidRPr="00471C92">
        <w:rPr>
          <w:spacing w:val="-2"/>
          <w:lang w:val="en-GB"/>
        </w:rPr>
        <w:t>(p-</w:t>
      </w:r>
      <w:proofErr w:type="spellStart"/>
      <w:r w:rsidRPr="00471C92">
        <w:rPr>
          <w:spacing w:val="-2"/>
          <w:lang w:val="en-GB"/>
        </w:rPr>
        <w:t>nitrosodimethylaniline</w:t>
      </w:r>
      <w:proofErr w:type="spellEnd"/>
      <w:r w:rsidRPr="00471C92">
        <w:rPr>
          <w:spacing w:val="-2"/>
          <w:lang w:val="en-GB"/>
        </w:rPr>
        <w:t>)</w:t>
      </w:r>
      <w:r w:rsidRPr="00471C92">
        <w:rPr>
          <w:lang w:val="en-GB"/>
        </w:rPr>
        <w:t xml:space="preserve">; </w:t>
      </w:r>
      <w:r w:rsidR="00D7140B">
        <w:rPr>
          <w:lang w:val="en-GB"/>
        </w:rPr>
        <w:t xml:space="preserve">rate </w:t>
      </w:r>
      <w:r w:rsidR="00061597">
        <w:rPr>
          <w:lang w:val="en-GB"/>
        </w:rPr>
        <w:t>coefficient</w:t>
      </w:r>
      <w:r w:rsidR="00D7140B">
        <w:rPr>
          <w:lang w:val="en-GB"/>
        </w:rPr>
        <w:t xml:space="preserve"> for the reference reaction was determined versus ethanol with </w:t>
      </w:r>
      <w:proofErr w:type="gramStart"/>
      <w:r w:rsidR="00D7140B">
        <w:rPr>
          <w:i/>
          <w:lang w:val="en-GB"/>
        </w:rPr>
        <w:t>k</w:t>
      </w:r>
      <w:r w:rsidR="008B39AC">
        <w:rPr>
          <w:lang w:val="en-GB"/>
        </w:rPr>
        <w:t>(</w:t>
      </w:r>
      <w:proofErr w:type="gramEnd"/>
      <w:r w:rsidR="008B39AC">
        <w:rPr>
          <w:lang w:val="en-GB"/>
        </w:rPr>
        <w:t>HO + ethanol) = 1.88</w:t>
      </w:r>
      <w:r w:rsidR="00D7140B">
        <w:rPr>
          <w:lang w:val="en-GB"/>
        </w:rPr>
        <w:t> × 10</w:t>
      </w:r>
      <w:r w:rsidR="00D7140B">
        <w:rPr>
          <w:vertAlign w:val="superscript"/>
          <w:lang w:val="en-GB"/>
        </w:rPr>
        <w:t>9</w:t>
      </w:r>
      <w:r w:rsidR="00D7140B">
        <w:rPr>
          <w:lang w:val="en-GB"/>
        </w:rPr>
        <w:t> M</w:t>
      </w:r>
      <w:r w:rsidR="00D7140B">
        <w:rPr>
          <w:vertAlign w:val="superscript"/>
          <w:lang w:val="en-GB"/>
        </w:rPr>
        <w:noBreakHyphen/>
        <w:t>1</w:t>
      </w:r>
      <w:r w:rsidR="00D7140B">
        <w:rPr>
          <w:lang w:val="en-GB"/>
        </w:rPr>
        <w:t>s</w:t>
      </w:r>
      <w:r w:rsidR="00D7140B">
        <w:rPr>
          <w:vertAlign w:val="superscript"/>
          <w:lang w:val="en-GB"/>
        </w:rPr>
        <w:noBreakHyphen/>
        <w:t>1</w:t>
      </w:r>
      <w:r w:rsidR="00D7140B">
        <w:rPr>
          <w:lang w:val="en-GB"/>
        </w:rPr>
        <w:t>;</w:t>
      </w:r>
      <w:r w:rsidR="00D7140B">
        <w:rPr>
          <w:i/>
          <w:lang w:val="en-GB"/>
        </w:rPr>
        <w:t xml:space="preserve"> </w:t>
      </w:r>
      <w:r w:rsidRPr="00D7140B">
        <w:rPr>
          <w:lang w:val="en-GB"/>
        </w:rPr>
        <w:t>no</w:t>
      </w:r>
      <w:r w:rsidRPr="00471C92">
        <w:rPr>
          <w:lang w:val="en-GB"/>
        </w:rPr>
        <w:t xml:space="preserve"> values given for initial concentrations; air saturated solutions; all experiments were repeated at least four times and the coefficient of variation was less than ± 10%</w:t>
      </w:r>
      <w:r w:rsidR="00FD2833">
        <w:rPr>
          <w:spacing w:val="-2"/>
          <w:lang w:val="en-GB"/>
        </w:rPr>
        <w:t xml:space="preserve">; </w:t>
      </w:r>
      <w:r w:rsidR="00061597" w:rsidRPr="00061597">
        <w:rPr>
          <w:spacing w:val="-2"/>
          <w:lang w:val="en-US"/>
        </w:rPr>
        <w:t>as no exact temperature is given, for room temperature T = 294 K is assumed</w:t>
      </w:r>
      <w:r w:rsidR="00FD2833">
        <w:rPr>
          <w:spacing w:val="-2"/>
          <w:lang w:val="en-GB"/>
        </w:rPr>
        <w:t>.</w:t>
      </w:r>
    </w:p>
    <w:p w:rsidR="00E9605C" w:rsidRPr="00471C92" w:rsidRDefault="00E9605C" w:rsidP="008B39A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highlight w:val="magenta"/>
          <w:lang w:val="en-GB"/>
        </w:rPr>
      </w:pPr>
    </w:p>
    <w:p w:rsidR="008A04A0" w:rsidRPr="002F3F71" w:rsidRDefault="008B39AC" w:rsidP="008B39AC">
      <w:pPr>
        <w:numPr>
          <w:ilvl w:val="0"/>
          <w:numId w:val="5"/>
        </w:num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GB"/>
        </w:rPr>
      </w:pPr>
      <w:r>
        <w:rPr>
          <w:spacing w:val="-2"/>
          <w:lang w:val="en-GB"/>
        </w:rPr>
        <w:t>Product formation observed</w:t>
      </w:r>
      <w:r w:rsidRPr="00471C92">
        <w:rPr>
          <w:spacing w:val="-3"/>
          <w:lang w:val="en-GB"/>
        </w:rPr>
        <w:t xml:space="preserve"> </w:t>
      </w:r>
      <w:r>
        <w:rPr>
          <w:spacing w:val="-3"/>
          <w:lang w:val="en-GB"/>
        </w:rPr>
        <w:t>at</w:t>
      </w:r>
      <w:r w:rsidRPr="00471C92">
        <w:rPr>
          <w:spacing w:val="-2"/>
          <w:lang w:val="en-GB"/>
        </w:rPr>
        <w:t xml:space="preserve"> </w:t>
      </w:r>
      <w:r w:rsidR="008A04A0" w:rsidRPr="00471C92">
        <w:rPr>
          <w:spacing w:val="-2"/>
          <w:lang w:val="en-GB"/>
        </w:rPr>
        <w:t>264 nm;</w:t>
      </w:r>
      <w:r w:rsidR="008A04A0" w:rsidRPr="00471C92">
        <w:rPr>
          <w:spacing w:val="-3"/>
          <w:lang w:val="en-GB"/>
        </w:rPr>
        <w:t xml:space="preserve"> </w:t>
      </w:r>
      <w:r w:rsidR="008A04A0" w:rsidRPr="00471C92">
        <w:rPr>
          <w:spacing w:val="-2"/>
          <w:lang w:val="en-GB"/>
        </w:rPr>
        <w:t>Reference reaction</w:t>
      </w:r>
      <w:r w:rsidR="008A04A0" w:rsidRPr="00471C92">
        <w:rPr>
          <w:spacing w:val="-3"/>
          <w:lang w:val="en-GB"/>
        </w:rPr>
        <w:t xml:space="preserve">: </w:t>
      </w:r>
      <w:r w:rsidR="00FD2833">
        <w:rPr>
          <w:lang w:val="en-GB"/>
        </w:rPr>
        <w:t>HO</w:t>
      </w:r>
      <w:r w:rsidR="008A04A0" w:rsidRPr="00471C92">
        <w:rPr>
          <w:lang w:val="en-GB"/>
        </w:rPr>
        <w:t xml:space="preserve"> + thymine; </w:t>
      </w:r>
      <w:r w:rsidR="008A04A0" w:rsidRPr="00471C92">
        <w:rPr>
          <w:i/>
          <w:lang w:val="en-GB"/>
        </w:rPr>
        <w:t>k</w:t>
      </w:r>
      <w:r w:rsidR="008A04A0" w:rsidRPr="00471C92">
        <w:rPr>
          <w:lang w:val="en-GB"/>
        </w:rPr>
        <w:t>(</w:t>
      </w:r>
      <w:r w:rsidR="00FD2833">
        <w:rPr>
          <w:lang w:val="en-GB"/>
        </w:rPr>
        <w:t>HO</w:t>
      </w:r>
      <w:r w:rsidR="008A04A0" w:rsidRPr="00471C92">
        <w:rPr>
          <w:lang w:val="en-GB"/>
        </w:rPr>
        <w:t xml:space="preserve"> + thymine) = </w:t>
      </w:r>
      <w:r w:rsidR="00FD2833">
        <w:rPr>
          <w:lang w:val="en-GB"/>
        </w:rPr>
        <w:t>(</w:t>
      </w:r>
      <w:r w:rsidR="008A04A0" w:rsidRPr="00471C92">
        <w:rPr>
          <w:lang w:val="en-GB"/>
        </w:rPr>
        <w:t>4.3</w:t>
      </w:r>
      <w:r w:rsidR="00BB0BE0">
        <w:rPr>
          <w:lang w:val="en-GB"/>
        </w:rPr>
        <w:t> </w:t>
      </w:r>
      <w:r w:rsidR="008A04A0" w:rsidRPr="00471C92">
        <w:rPr>
          <w:lang w:val="en-GB"/>
        </w:rPr>
        <w:t>±1</w:t>
      </w:r>
      <w:r w:rsidR="00FD2833">
        <w:rPr>
          <w:lang w:val="en-GB"/>
        </w:rPr>
        <w:t>)</w:t>
      </w:r>
      <w:r w:rsidR="00BB0BE0">
        <w:rPr>
          <w:spacing w:val="-3"/>
          <w:lang w:val="en-GB"/>
        </w:rPr>
        <w:t> </w:t>
      </w:r>
      <w:r w:rsidR="008A04A0" w:rsidRPr="00471C92">
        <w:rPr>
          <w:spacing w:val="-3"/>
          <w:lang w:val="en-GB"/>
        </w:rPr>
        <w:sym w:font="Symbol" w:char="F0B4"/>
      </w:r>
      <w:r w:rsidR="00BB0BE0">
        <w:rPr>
          <w:spacing w:val="-2"/>
          <w:lang w:val="en-GB"/>
        </w:rPr>
        <w:t> </w:t>
      </w:r>
      <w:r w:rsidR="008A04A0" w:rsidRPr="00471C92">
        <w:rPr>
          <w:spacing w:val="-2"/>
          <w:lang w:val="en-GB"/>
        </w:rPr>
        <w:t>10</w:t>
      </w:r>
      <w:r w:rsidR="008A04A0" w:rsidRPr="00471C92">
        <w:rPr>
          <w:spacing w:val="-2"/>
          <w:vertAlign w:val="superscript"/>
          <w:lang w:val="en-GB"/>
        </w:rPr>
        <w:t>9</w:t>
      </w:r>
      <w:r w:rsidR="00BB0BE0">
        <w:rPr>
          <w:spacing w:val="-2"/>
          <w:vertAlign w:val="superscript"/>
          <w:lang w:val="en-GB"/>
        </w:rPr>
        <w:t> </w:t>
      </w:r>
      <w:r w:rsidR="008A04A0" w:rsidRPr="00471C92">
        <w:rPr>
          <w:spacing w:val="-2"/>
          <w:lang w:val="en-GB"/>
        </w:rPr>
        <w:t>M</w:t>
      </w:r>
      <w:r w:rsidR="008A04A0" w:rsidRPr="00471C92">
        <w:rPr>
          <w:spacing w:val="-2"/>
          <w:vertAlign w:val="superscript"/>
          <w:lang w:val="en-GB"/>
        </w:rPr>
        <w:t>-1</w:t>
      </w:r>
      <w:r w:rsidR="008A04A0" w:rsidRPr="00471C92">
        <w:rPr>
          <w:spacing w:val="-2"/>
          <w:lang w:val="en-GB"/>
        </w:rPr>
        <w:t>s</w:t>
      </w:r>
      <w:r w:rsidR="008A04A0" w:rsidRPr="00471C92">
        <w:rPr>
          <w:spacing w:val="-2"/>
          <w:vertAlign w:val="superscript"/>
          <w:lang w:val="en-GB"/>
        </w:rPr>
        <w:t>-1</w:t>
      </w:r>
      <w:r w:rsidR="008A04A0" w:rsidRPr="00471C92">
        <w:rPr>
          <w:spacing w:val="-2"/>
          <w:lang w:val="en-GB"/>
        </w:rPr>
        <w:t>;</w:t>
      </w:r>
      <w:r w:rsidR="008E659B">
        <w:rPr>
          <w:spacing w:val="-2"/>
          <w:lang w:val="en-GB"/>
        </w:rPr>
        <w:t xml:space="preserve"> the </w:t>
      </w:r>
      <w:r w:rsidR="00FD2833">
        <w:rPr>
          <w:spacing w:val="-2"/>
          <w:lang w:val="en-GB"/>
        </w:rPr>
        <w:t xml:space="preserve">rate </w:t>
      </w:r>
      <w:r w:rsidR="00061597">
        <w:rPr>
          <w:spacing w:val="-2"/>
          <w:lang w:val="en-GB"/>
        </w:rPr>
        <w:t>coefficient</w:t>
      </w:r>
      <w:r w:rsidR="00FD2833">
        <w:rPr>
          <w:spacing w:val="-2"/>
          <w:lang w:val="en-GB"/>
        </w:rPr>
        <w:t xml:space="preserve"> has been recalculated using </w:t>
      </w:r>
      <w:r w:rsidR="00061597">
        <w:rPr>
          <w:spacing w:val="-2"/>
          <w:lang w:val="en-GB"/>
        </w:rPr>
        <w:t>the</w:t>
      </w:r>
      <w:r w:rsidR="00FD2833">
        <w:rPr>
          <w:spacing w:val="-2"/>
          <w:lang w:val="en-GB"/>
        </w:rPr>
        <w:t xml:space="preserve"> selected value</w:t>
      </w:r>
      <w:r>
        <w:rPr>
          <w:spacing w:val="-2"/>
          <w:lang w:val="en-GB"/>
        </w:rPr>
        <w:t xml:space="preserve"> for the reference reaction (5.3</w:t>
      </w:r>
      <w:r w:rsidR="00BB570F">
        <w:rPr>
          <w:spacing w:val="-2"/>
          <w:lang w:val="en-GB"/>
        </w:rPr>
        <w:t>8</w:t>
      </w:r>
      <w:r w:rsidR="00FD2833">
        <w:rPr>
          <w:spacing w:val="-2"/>
          <w:lang w:val="en-GB"/>
        </w:rPr>
        <w:t> × 10</w:t>
      </w:r>
      <w:r w:rsidR="00FD2833">
        <w:rPr>
          <w:spacing w:val="-2"/>
          <w:vertAlign w:val="superscript"/>
          <w:lang w:val="en-GB"/>
        </w:rPr>
        <w:t>9</w:t>
      </w:r>
      <w:r w:rsidR="00FD2833">
        <w:rPr>
          <w:spacing w:val="-2"/>
          <w:lang w:val="en-GB"/>
        </w:rPr>
        <w:t> M</w:t>
      </w:r>
      <w:r w:rsidR="00FD2833">
        <w:rPr>
          <w:spacing w:val="-2"/>
          <w:vertAlign w:val="superscript"/>
          <w:lang w:val="en-GB"/>
        </w:rPr>
        <w:noBreakHyphen/>
        <w:t>1</w:t>
      </w:r>
      <w:r w:rsidR="00FD2833">
        <w:rPr>
          <w:spacing w:val="-2"/>
          <w:lang w:val="en-GB"/>
        </w:rPr>
        <w:t>s</w:t>
      </w:r>
      <w:r w:rsidR="00FD2833">
        <w:rPr>
          <w:spacing w:val="-2"/>
          <w:vertAlign w:val="superscript"/>
          <w:lang w:val="en-GB"/>
        </w:rPr>
        <w:noBreakHyphen/>
        <w:t>1</w:t>
      </w:r>
      <w:r w:rsidR="00FD2833">
        <w:rPr>
          <w:spacing w:val="-2"/>
          <w:lang w:val="en-GB"/>
        </w:rPr>
        <w:t>);</w:t>
      </w:r>
      <w:r w:rsidR="008A04A0" w:rsidRPr="00471C92">
        <w:rPr>
          <w:spacing w:val="-2"/>
          <w:lang w:val="en-GB"/>
        </w:rPr>
        <w:t xml:space="preserve"> </w:t>
      </w:r>
      <w:r w:rsidR="008A04A0" w:rsidRPr="008B39AC">
        <w:rPr>
          <w:i/>
          <w:spacing w:val="-2"/>
          <w:lang w:val="en-GB"/>
        </w:rPr>
        <w:t>c</w:t>
      </w:r>
      <w:r w:rsidR="008A04A0" w:rsidRPr="00471C92">
        <w:rPr>
          <w:spacing w:val="-2"/>
          <w:lang w:val="en-GB"/>
        </w:rPr>
        <w:t xml:space="preserve">(thymine) = 8 </w:t>
      </w:r>
      <w:r w:rsidR="008A04A0" w:rsidRPr="00471C92">
        <w:rPr>
          <w:spacing w:val="-3"/>
          <w:lang w:val="en-GB"/>
        </w:rPr>
        <w:sym w:font="Symbol" w:char="F0B4"/>
      </w:r>
      <w:r w:rsidR="008A04A0" w:rsidRPr="00471C92">
        <w:rPr>
          <w:spacing w:val="-2"/>
          <w:lang w:val="en-GB"/>
        </w:rPr>
        <w:t xml:space="preserve"> 10</w:t>
      </w:r>
      <w:r w:rsidR="008A04A0" w:rsidRPr="00471C92">
        <w:rPr>
          <w:spacing w:val="-2"/>
          <w:vertAlign w:val="superscript"/>
          <w:lang w:val="en-GB"/>
        </w:rPr>
        <w:t>-5</w:t>
      </w:r>
      <w:r w:rsidR="008A04A0" w:rsidRPr="00471C92">
        <w:rPr>
          <w:spacing w:val="-2"/>
          <w:lang w:val="en-GB"/>
        </w:rPr>
        <w:t xml:space="preserve"> - 2 </w:t>
      </w:r>
      <w:r w:rsidR="008A04A0" w:rsidRPr="00471C92">
        <w:rPr>
          <w:spacing w:val="-3"/>
          <w:lang w:val="en-GB"/>
        </w:rPr>
        <w:sym w:font="Symbol" w:char="F0B4"/>
      </w:r>
      <w:r w:rsidR="008A04A0" w:rsidRPr="00471C92">
        <w:rPr>
          <w:spacing w:val="-2"/>
          <w:lang w:val="en-GB"/>
        </w:rPr>
        <w:t xml:space="preserve"> 10</w:t>
      </w:r>
      <w:r w:rsidR="008A04A0" w:rsidRPr="00471C92">
        <w:rPr>
          <w:spacing w:val="-2"/>
          <w:vertAlign w:val="superscript"/>
          <w:lang w:val="en-GB"/>
        </w:rPr>
        <w:t>-4</w:t>
      </w:r>
      <w:r w:rsidR="008A04A0" w:rsidRPr="00471C92">
        <w:rPr>
          <w:spacing w:val="-2"/>
          <w:lang w:val="en-GB"/>
        </w:rPr>
        <w:t xml:space="preserve"> </w:t>
      </w:r>
      <w:r w:rsidR="008A04A0" w:rsidRPr="00471C92">
        <w:rPr>
          <w:spacing w:val="-2"/>
          <w:vertAlign w:val="superscript"/>
          <w:lang w:val="en-GB"/>
        </w:rPr>
        <w:t xml:space="preserve"> </w:t>
      </w:r>
      <w:r w:rsidR="008A04A0" w:rsidRPr="00471C92">
        <w:rPr>
          <w:spacing w:val="-2"/>
          <w:lang w:val="en-GB"/>
        </w:rPr>
        <w:t xml:space="preserve">mol/l ; The rate </w:t>
      </w:r>
      <w:r w:rsidR="00061597">
        <w:rPr>
          <w:spacing w:val="-2"/>
          <w:lang w:val="en-GB"/>
        </w:rPr>
        <w:t>coefficient</w:t>
      </w:r>
      <w:r w:rsidR="008A04A0" w:rsidRPr="00471C92">
        <w:rPr>
          <w:spacing w:val="-2"/>
          <w:lang w:val="en-GB"/>
        </w:rPr>
        <w:t xml:space="preserve"> of the reference reaction was determined relative to benzene ; aerated solutions ; The absolute rate </w:t>
      </w:r>
      <w:r w:rsidR="00061597">
        <w:rPr>
          <w:spacing w:val="-2"/>
          <w:lang w:val="en-GB"/>
        </w:rPr>
        <w:t>coefficient</w:t>
      </w:r>
      <w:r w:rsidR="008A04A0" w:rsidRPr="00471C92">
        <w:rPr>
          <w:spacing w:val="-2"/>
          <w:lang w:val="en-GB"/>
        </w:rPr>
        <w:t xml:space="preserve">s in table 3 have an error of about </w:t>
      </w:r>
      <w:r w:rsidR="008A04A0" w:rsidRPr="00471C92">
        <w:rPr>
          <w:lang w:val="en-GB"/>
        </w:rPr>
        <w:t>±25%</w:t>
      </w:r>
      <w:r w:rsidR="00FD2833">
        <w:rPr>
          <w:spacing w:val="-2"/>
          <w:lang w:val="en-GB"/>
        </w:rPr>
        <w:t xml:space="preserve">; </w:t>
      </w:r>
      <w:r w:rsidR="00061597" w:rsidRPr="00061597">
        <w:rPr>
          <w:spacing w:val="-2"/>
          <w:lang w:val="en-US"/>
        </w:rPr>
        <w:t>as no exact temperature is given, for room temperature T = 294 K is assumed</w:t>
      </w:r>
      <w:r w:rsidR="00FD2833">
        <w:rPr>
          <w:spacing w:val="-2"/>
          <w:lang w:val="en-GB"/>
        </w:rPr>
        <w:t>.</w:t>
      </w:r>
    </w:p>
    <w:p w:rsidR="002F3F71" w:rsidRDefault="002F3F71" w:rsidP="008B39AC">
      <w:pPr>
        <w:pStyle w:val="Listenabsatz"/>
        <w:ind w:left="426" w:hanging="426"/>
        <w:rPr>
          <w:spacing w:val="-3"/>
          <w:lang w:val="en-GB"/>
        </w:rPr>
      </w:pPr>
    </w:p>
    <w:p w:rsidR="008B39AC" w:rsidRDefault="008B39AC" w:rsidP="008B39AC">
      <w:pPr>
        <w:pStyle w:val="Listenabsatz"/>
        <w:ind w:left="426" w:hanging="426"/>
        <w:rPr>
          <w:spacing w:val="-3"/>
          <w:lang w:val="en-GB"/>
        </w:rPr>
      </w:pPr>
    </w:p>
    <w:p w:rsidR="00EA0336" w:rsidRPr="00471C92" w:rsidRDefault="00EA0336" w:rsidP="00EA0336">
      <w:pPr>
        <w:keepNext/>
        <w:keepLines/>
        <w:widowControl w:val="0"/>
        <w:tabs>
          <w:tab w:val="center" w:pos="4680"/>
        </w:tabs>
        <w:jc w:val="center"/>
        <w:rPr>
          <w:rFonts w:eastAsia="Symbol"/>
          <w:b/>
          <w:color w:val="000000"/>
          <w:sz w:val="20"/>
          <w:szCs w:val="20"/>
          <w:lang w:val="en-GB"/>
        </w:rPr>
      </w:pPr>
      <w:r w:rsidRPr="00471C92">
        <w:rPr>
          <w:rFonts w:eastAsia="Symbol"/>
          <w:b/>
          <w:color w:val="000000"/>
          <w:lang w:val="en-GB"/>
        </w:rPr>
        <w:t>Preferred Values</w:t>
      </w:r>
    </w:p>
    <w:p w:rsidR="00EA0336" w:rsidRPr="00471C92" w:rsidRDefault="00EA0336" w:rsidP="00EA0336">
      <w:pPr>
        <w:widowControl w:val="0"/>
        <w:rPr>
          <w:rFonts w:eastAsia="Symbol"/>
          <w:b/>
          <w:color w:val="000000"/>
          <w:sz w:val="20"/>
          <w:szCs w:val="20"/>
          <w:lang w:val="en-GB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348"/>
        <w:gridCol w:w="3780"/>
        <w:gridCol w:w="2175"/>
      </w:tblGrid>
      <w:tr w:rsidR="00EA0336" w:rsidRPr="00471C92" w:rsidTr="00EA0336">
        <w:tc>
          <w:tcPr>
            <w:tcW w:w="33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0336" w:rsidRPr="00471C92" w:rsidRDefault="00EA0336" w:rsidP="00EA033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471C92">
              <w:rPr>
                <w:rFonts w:eastAsia="Symbol"/>
                <w:b/>
                <w:color w:val="000000"/>
                <w:lang w:val="en-GB"/>
              </w:rPr>
              <w:t>Parameter</w:t>
            </w:r>
          </w:p>
        </w:tc>
        <w:tc>
          <w:tcPr>
            <w:tcW w:w="37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0336" w:rsidRPr="00471C92" w:rsidRDefault="00EA0336" w:rsidP="00EA033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471C92">
              <w:rPr>
                <w:rFonts w:eastAsia="Symbol"/>
                <w:b/>
                <w:color w:val="000000"/>
                <w:lang w:val="en-GB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0336" w:rsidRPr="00471C92" w:rsidRDefault="00EA0336" w:rsidP="00EA033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471C92">
              <w:rPr>
                <w:rFonts w:eastAsia="Symbol"/>
                <w:b/>
                <w:i/>
                <w:color w:val="000000"/>
                <w:lang w:val="en-GB"/>
              </w:rPr>
              <w:t>T</w:t>
            </w:r>
            <w:r w:rsidRPr="00471C92">
              <w:rPr>
                <w:rFonts w:eastAsia="Symbol"/>
                <w:b/>
                <w:color w:val="000000"/>
                <w:lang w:val="en-GB"/>
              </w:rPr>
              <w:t>/K</w:t>
            </w:r>
          </w:p>
        </w:tc>
      </w:tr>
      <w:tr w:rsidR="00EA0336" w:rsidRPr="00471C92" w:rsidTr="00EA0336">
        <w:tc>
          <w:tcPr>
            <w:tcW w:w="3348" w:type="dxa"/>
            <w:tcBorders>
              <w:top w:val="single" w:sz="4" w:space="0" w:color="000000"/>
            </w:tcBorders>
            <w:shd w:val="clear" w:color="auto" w:fill="auto"/>
          </w:tcPr>
          <w:p w:rsidR="00EA0336" w:rsidRPr="00471C92" w:rsidRDefault="00EA0336" w:rsidP="00EA0336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eastAsia="Symbo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  <w:tcBorders>
              <w:top w:val="single" w:sz="4" w:space="0" w:color="000000"/>
            </w:tcBorders>
            <w:shd w:val="clear" w:color="auto" w:fill="auto"/>
          </w:tcPr>
          <w:p w:rsidR="00EA0336" w:rsidRPr="00471C92" w:rsidRDefault="00EA0336" w:rsidP="00EA0336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eastAsia="Symbo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  <w:shd w:val="clear" w:color="auto" w:fill="auto"/>
          </w:tcPr>
          <w:p w:rsidR="00EA0336" w:rsidRPr="00471C92" w:rsidRDefault="00EA0336" w:rsidP="00EA0336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eastAsia="Symbol"/>
                <w:color w:val="000000"/>
                <w:sz w:val="20"/>
                <w:szCs w:val="20"/>
                <w:lang w:val="en-GB"/>
              </w:rPr>
            </w:pPr>
          </w:p>
        </w:tc>
      </w:tr>
      <w:tr w:rsidR="00BE0E72" w:rsidRPr="00471C92" w:rsidTr="00EA0336">
        <w:tc>
          <w:tcPr>
            <w:tcW w:w="3348" w:type="dxa"/>
            <w:shd w:val="clear" w:color="auto" w:fill="auto"/>
          </w:tcPr>
          <w:p w:rsidR="00BE0E72" w:rsidRPr="007B1CAC" w:rsidRDefault="00BE0E72" w:rsidP="00BE0E7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7B1CAC">
              <w:rPr>
                <w:rFonts w:eastAsia="Symbol"/>
                <w:i/>
                <w:color w:val="000000"/>
                <w:lang w:val="en-GB"/>
              </w:rPr>
              <w:t>k</w:t>
            </w:r>
            <w:r w:rsidRPr="007B1CAC">
              <w:rPr>
                <w:rFonts w:eastAsia="Symbol"/>
                <w:color w:val="000000"/>
                <w:lang w:val="en-GB"/>
              </w:rPr>
              <w:t xml:space="preserve"> / l mol</w:t>
            </w:r>
            <w:r w:rsidRPr="007B1CAC">
              <w:rPr>
                <w:rFonts w:eastAsia="Symbol"/>
                <w:color w:val="000000"/>
                <w:vertAlign w:val="superscript"/>
                <w:lang w:val="en-GB"/>
              </w:rPr>
              <w:t>-1</w:t>
            </w:r>
            <w:r w:rsidRPr="007B1CAC">
              <w:rPr>
                <w:rFonts w:eastAsia="Symbol"/>
                <w:color w:val="000000"/>
                <w:lang w:val="en-GB"/>
              </w:rPr>
              <w:t xml:space="preserve"> s</w:t>
            </w:r>
            <w:r w:rsidRPr="007B1CAC">
              <w:rPr>
                <w:rFonts w:eastAsia="Symbol"/>
                <w:color w:val="000000"/>
                <w:vertAlign w:val="superscript"/>
                <w:lang w:val="en-GB"/>
              </w:rPr>
              <w:t>-1</w:t>
            </w:r>
          </w:p>
        </w:tc>
        <w:tc>
          <w:tcPr>
            <w:tcW w:w="3780" w:type="dxa"/>
            <w:shd w:val="clear" w:color="auto" w:fill="auto"/>
          </w:tcPr>
          <w:p w:rsidR="00BE0E72" w:rsidRPr="00471C92" w:rsidRDefault="00B6543E" w:rsidP="007F784F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lang w:val="en-GB"/>
              </w:rPr>
            </w:pPr>
            <w:r>
              <w:rPr>
                <w:lang w:val="en-GB"/>
              </w:rPr>
              <w:t>3.19</w:t>
            </w:r>
            <w:r w:rsidR="00BE0E72" w:rsidRPr="00471C92">
              <w:rPr>
                <w:lang w:val="en-GB"/>
              </w:rPr>
              <w:t> </w:t>
            </w:r>
            <w:r w:rsidR="00BE0E72" w:rsidRPr="00471C92">
              <w:rPr>
                <w:spacing w:val="-3"/>
                <w:lang w:val="en-GB"/>
              </w:rPr>
              <w:sym w:font="Symbol" w:char="F0B4"/>
            </w:r>
            <w:r w:rsidR="00BE0E72" w:rsidRPr="00471C92">
              <w:rPr>
                <w:spacing w:val="-2"/>
                <w:lang w:val="en-GB"/>
              </w:rPr>
              <w:t xml:space="preserve"> 10</w:t>
            </w:r>
            <w:r w:rsidR="00BE0E72">
              <w:rPr>
                <w:spacing w:val="-2"/>
                <w:vertAlign w:val="superscript"/>
                <w:lang w:val="en-GB"/>
              </w:rPr>
              <w:t>9</w:t>
            </w:r>
          </w:p>
        </w:tc>
        <w:tc>
          <w:tcPr>
            <w:tcW w:w="2175" w:type="dxa"/>
            <w:shd w:val="clear" w:color="auto" w:fill="auto"/>
          </w:tcPr>
          <w:p w:rsidR="00BE0E72" w:rsidRPr="00471C92" w:rsidRDefault="00BE0E72" w:rsidP="00EA033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298</w:t>
            </w:r>
          </w:p>
        </w:tc>
      </w:tr>
      <w:tr w:rsidR="00BE0E72" w:rsidRPr="00471C92" w:rsidTr="00EA0336">
        <w:tc>
          <w:tcPr>
            <w:tcW w:w="3348" w:type="dxa"/>
            <w:shd w:val="clear" w:color="auto" w:fill="auto"/>
          </w:tcPr>
          <w:p w:rsidR="00BE0E72" w:rsidRPr="007B1CAC" w:rsidRDefault="00BE0E72" w:rsidP="00BE0E72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7B1CAC">
              <w:rPr>
                <w:rFonts w:eastAsia="Symbol"/>
                <w:i/>
                <w:color w:val="000000"/>
                <w:lang w:val="en-GB"/>
              </w:rPr>
              <w:t xml:space="preserve">k </w:t>
            </w:r>
            <w:r w:rsidRPr="007B1CAC">
              <w:rPr>
                <w:rFonts w:eastAsia="Symbol"/>
                <w:color w:val="000000"/>
                <w:lang w:val="en-GB"/>
              </w:rPr>
              <w:t>/ l mol</w:t>
            </w:r>
            <w:r w:rsidRPr="007B1CAC">
              <w:rPr>
                <w:rFonts w:eastAsia="Symbol"/>
                <w:color w:val="000000"/>
                <w:vertAlign w:val="superscript"/>
                <w:lang w:val="en-GB"/>
              </w:rPr>
              <w:t>-1</w:t>
            </w:r>
            <w:r w:rsidRPr="007B1CAC">
              <w:rPr>
                <w:rFonts w:eastAsia="Symbol"/>
                <w:color w:val="000000"/>
                <w:lang w:val="en-GB"/>
              </w:rPr>
              <w:t xml:space="preserve"> s</w:t>
            </w:r>
            <w:r w:rsidRPr="007B1CAC">
              <w:rPr>
                <w:rFonts w:eastAsia="Symbol"/>
                <w:color w:val="000000"/>
                <w:vertAlign w:val="superscript"/>
                <w:lang w:val="en-GB"/>
              </w:rPr>
              <w:t>-1</w:t>
            </w:r>
          </w:p>
        </w:tc>
        <w:tc>
          <w:tcPr>
            <w:tcW w:w="3780" w:type="dxa"/>
            <w:shd w:val="clear" w:color="auto" w:fill="auto"/>
          </w:tcPr>
          <w:p w:rsidR="00BE0E72" w:rsidRPr="007B1CAC" w:rsidRDefault="00B6543E" w:rsidP="00B6543E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lang w:val="en-GB"/>
              </w:rPr>
            </w:pPr>
            <w:r>
              <w:rPr>
                <w:rFonts w:eastAsia="Symbol"/>
                <w:lang w:val="en-GB"/>
              </w:rPr>
              <w:t>2.53</w:t>
            </w:r>
            <w:r w:rsidR="00BE0E72" w:rsidRPr="007B1CAC">
              <w:rPr>
                <w:rFonts w:eastAsia="Symbol"/>
                <w:lang w:val="en-GB"/>
              </w:rPr>
              <w:t xml:space="preserve"> × </w:t>
            </w:r>
            <w:r w:rsidRPr="007B1CAC">
              <w:rPr>
                <w:rFonts w:eastAsia="Symbol"/>
                <w:lang w:val="en-GB"/>
              </w:rPr>
              <w:t>10</w:t>
            </w:r>
            <w:r>
              <w:rPr>
                <w:rFonts w:eastAsia="Symbol"/>
                <w:vertAlign w:val="superscript"/>
                <w:lang w:val="en-GB"/>
              </w:rPr>
              <w:t>11</w:t>
            </w:r>
            <w:r w:rsidRPr="007B1CAC">
              <w:rPr>
                <w:rFonts w:eastAsia="Symbol"/>
                <w:lang w:val="en-GB"/>
              </w:rPr>
              <w:t xml:space="preserve"> </w:t>
            </w:r>
            <w:proofErr w:type="gramStart"/>
            <w:r w:rsidR="00BE0E72" w:rsidRPr="007B1CAC">
              <w:rPr>
                <w:rFonts w:eastAsia="Symbol"/>
                <w:lang w:val="en-GB"/>
              </w:rPr>
              <w:t>exp[</w:t>
            </w:r>
            <w:proofErr w:type="gramEnd"/>
            <w:r w:rsidR="00BE0E72" w:rsidRPr="007B1CAC">
              <w:rPr>
                <w:rFonts w:eastAsia="Symbol"/>
                <w:lang w:val="en-GB"/>
              </w:rPr>
              <w:t>-(</w:t>
            </w:r>
            <w:r>
              <w:rPr>
                <w:rFonts w:eastAsia="Symbol"/>
                <w:lang w:val="en-GB"/>
              </w:rPr>
              <w:t>1300</w:t>
            </w:r>
            <w:r w:rsidR="007F784F">
              <w:rPr>
                <w:rFonts w:eastAsia="Symbol"/>
                <w:lang w:val="en-GB"/>
              </w:rPr>
              <w:t>)</w:t>
            </w:r>
            <w:r w:rsidR="00BE0E72" w:rsidRPr="007B1CAC">
              <w:rPr>
                <w:rFonts w:eastAsia="Symbol"/>
                <w:lang w:val="en-GB"/>
              </w:rPr>
              <w:t xml:space="preserve"> / </w:t>
            </w:r>
            <w:r w:rsidR="00BE0E72" w:rsidRPr="007B1CAC">
              <w:rPr>
                <w:rFonts w:eastAsia="Symbol"/>
                <w:i/>
                <w:lang w:val="en-GB"/>
              </w:rPr>
              <w:t>T</w:t>
            </w:r>
            <w:r w:rsidR="00BE0E72" w:rsidRPr="007B1CAC">
              <w:rPr>
                <w:rFonts w:eastAsia="Symbol"/>
                <w:lang w:val="en-GB"/>
              </w:rPr>
              <w:t>]</w:t>
            </w:r>
          </w:p>
        </w:tc>
        <w:tc>
          <w:tcPr>
            <w:tcW w:w="2175" w:type="dxa"/>
            <w:shd w:val="clear" w:color="auto" w:fill="auto"/>
          </w:tcPr>
          <w:p w:rsidR="00BE0E72" w:rsidRPr="00471C92" w:rsidRDefault="00BE0E72" w:rsidP="00EA033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288 </w:t>
            </w:r>
            <w:r w:rsidR="00E757A5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328</w:t>
            </w:r>
          </w:p>
        </w:tc>
      </w:tr>
      <w:tr w:rsidR="00BE0E72" w:rsidRPr="00471C92" w:rsidTr="00EA0336">
        <w:tc>
          <w:tcPr>
            <w:tcW w:w="3348" w:type="dxa"/>
            <w:shd w:val="clear" w:color="auto" w:fill="auto"/>
          </w:tcPr>
          <w:p w:rsidR="00BE0E72" w:rsidRPr="00471C92" w:rsidRDefault="00BE0E72" w:rsidP="00EA0336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eastAsia="Symbo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780" w:type="dxa"/>
            <w:shd w:val="clear" w:color="auto" w:fill="auto"/>
          </w:tcPr>
          <w:p w:rsidR="00BE0E72" w:rsidRPr="00471C92" w:rsidRDefault="00BE0E72" w:rsidP="00EA0336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rPr>
                <w:rFonts w:eastAsia="Symbo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175" w:type="dxa"/>
            <w:shd w:val="clear" w:color="auto" w:fill="auto"/>
          </w:tcPr>
          <w:p w:rsidR="00BE0E72" w:rsidRPr="00471C92" w:rsidRDefault="00BE0E72" w:rsidP="00EA0336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eastAsia="Symbo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A0336" w:rsidRPr="00471C92" w:rsidRDefault="00EA0336" w:rsidP="00EA0336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eastAsia="Symbol"/>
          <w:color w:val="000000"/>
          <w:sz w:val="20"/>
          <w:szCs w:val="20"/>
          <w:lang w:val="en-GB"/>
        </w:rPr>
      </w:pPr>
    </w:p>
    <w:p w:rsidR="00EA0336" w:rsidRPr="005D5BC0" w:rsidRDefault="00EA0336" w:rsidP="00EA0336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eastAsia="Symbol"/>
          <w:color w:val="000000"/>
          <w:szCs w:val="20"/>
          <w:lang w:val="en-GB"/>
        </w:rPr>
      </w:pPr>
      <w:r w:rsidRPr="005D5BC0">
        <w:rPr>
          <w:rFonts w:eastAsia="Symbol"/>
          <w:i/>
          <w:color w:val="000000"/>
          <w:szCs w:val="20"/>
          <w:lang w:val="en-GB"/>
        </w:rPr>
        <w:t>Reliability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EA0336" w:rsidRPr="00471C92" w:rsidTr="00EA0336">
        <w:tc>
          <w:tcPr>
            <w:tcW w:w="2088" w:type="dxa"/>
            <w:shd w:val="clear" w:color="auto" w:fill="auto"/>
          </w:tcPr>
          <w:p w:rsidR="00EA0336" w:rsidRPr="00471C92" w:rsidRDefault="00EA0336" w:rsidP="00EA033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471C92">
              <w:rPr>
                <w:rFonts w:eastAsia="Symbol"/>
                <w:color w:val="000000"/>
                <w:lang w:val="en-GB"/>
              </w:rPr>
              <w:t>Δ log</w:t>
            </w:r>
            <w:r w:rsidRPr="00471C92">
              <w:rPr>
                <w:rFonts w:eastAsia="Symbol"/>
                <w:i/>
                <w:color w:val="000000"/>
                <w:lang w:val="en-GB"/>
              </w:rPr>
              <w:t xml:space="preserve"> k</w:t>
            </w:r>
          </w:p>
        </w:tc>
        <w:tc>
          <w:tcPr>
            <w:tcW w:w="5040" w:type="dxa"/>
            <w:shd w:val="clear" w:color="auto" w:fill="auto"/>
          </w:tcPr>
          <w:p w:rsidR="00EA0336" w:rsidRPr="00471C92" w:rsidRDefault="00BE0E72" w:rsidP="00B6543E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lang w:val="en-GB"/>
              </w:rPr>
            </w:pPr>
            <w:r>
              <w:rPr>
                <w:lang w:val="en-GB"/>
              </w:rPr>
              <w:t>± 0.</w:t>
            </w:r>
            <w:r w:rsidR="00B6543E">
              <w:rPr>
                <w:lang w:val="en-GB"/>
              </w:rPr>
              <w:t>04</w:t>
            </w:r>
          </w:p>
        </w:tc>
        <w:tc>
          <w:tcPr>
            <w:tcW w:w="2175" w:type="dxa"/>
            <w:shd w:val="clear" w:color="auto" w:fill="auto"/>
          </w:tcPr>
          <w:p w:rsidR="00EA0336" w:rsidRPr="00471C92" w:rsidRDefault="00BE0E72" w:rsidP="00EA033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298</w:t>
            </w:r>
          </w:p>
        </w:tc>
      </w:tr>
      <w:tr w:rsidR="00EA0336" w:rsidRPr="00471C92" w:rsidTr="00EA0336">
        <w:tc>
          <w:tcPr>
            <w:tcW w:w="2088" w:type="dxa"/>
            <w:shd w:val="clear" w:color="auto" w:fill="auto"/>
          </w:tcPr>
          <w:p w:rsidR="00EA0336" w:rsidRPr="00471C92" w:rsidRDefault="00EA0336" w:rsidP="00EA033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lang w:val="en-GB"/>
              </w:rPr>
            </w:pPr>
            <w:r w:rsidRPr="00471C92">
              <w:rPr>
                <w:rFonts w:eastAsia="Symbol"/>
                <w:color w:val="000000"/>
                <w:lang w:val="en-GB"/>
              </w:rPr>
              <w:t>Δ E</w:t>
            </w:r>
            <w:r w:rsidRPr="00471C92">
              <w:rPr>
                <w:rFonts w:eastAsia="Symbol"/>
                <w:color w:val="000000"/>
                <w:vertAlign w:val="subscript"/>
                <w:lang w:val="en-GB"/>
              </w:rPr>
              <w:t>A</w:t>
            </w:r>
            <w:r w:rsidRPr="00471C92">
              <w:rPr>
                <w:rFonts w:eastAsia="Symbol"/>
                <w:color w:val="000000"/>
                <w:lang w:val="en-GB"/>
              </w:rPr>
              <w:t>/R</w:t>
            </w:r>
          </w:p>
        </w:tc>
        <w:tc>
          <w:tcPr>
            <w:tcW w:w="5040" w:type="dxa"/>
            <w:shd w:val="clear" w:color="auto" w:fill="auto"/>
          </w:tcPr>
          <w:p w:rsidR="00EA0336" w:rsidRPr="00471C92" w:rsidRDefault="00BE0E72" w:rsidP="00B6543E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lang w:val="en-GB"/>
              </w:rPr>
            </w:pPr>
            <w:r>
              <w:rPr>
                <w:lang w:val="en-GB"/>
              </w:rPr>
              <w:t xml:space="preserve">± </w:t>
            </w:r>
            <w:r w:rsidR="00B6543E">
              <w:rPr>
                <w:lang w:val="en-GB"/>
              </w:rPr>
              <w:t>330</w:t>
            </w:r>
          </w:p>
        </w:tc>
        <w:tc>
          <w:tcPr>
            <w:tcW w:w="2175" w:type="dxa"/>
            <w:shd w:val="clear" w:color="auto" w:fill="auto"/>
          </w:tcPr>
          <w:p w:rsidR="00EA0336" w:rsidRPr="00471C92" w:rsidRDefault="00B6543E" w:rsidP="00EA0336">
            <w:pPr>
              <w:widowControl w:val="0"/>
              <w:tabs>
                <w:tab w:val="left" w:pos="0"/>
                <w:tab w:val="left" w:pos="444"/>
                <w:tab w:val="left" w:pos="720"/>
              </w:tabs>
              <w:snapToGrid w:val="0"/>
              <w:jc w:val="center"/>
              <w:rPr>
                <w:rFonts w:eastAsia="Symbol"/>
                <w:color w:val="000000"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288 – 328</w:t>
            </w:r>
          </w:p>
        </w:tc>
      </w:tr>
    </w:tbl>
    <w:p w:rsidR="00EA0336" w:rsidRPr="00471C92" w:rsidRDefault="00EA0336" w:rsidP="00EA0336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eastAsia="Symbol"/>
          <w:color w:val="000000"/>
          <w:sz w:val="20"/>
          <w:szCs w:val="20"/>
          <w:lang w:val="en-GB"/>
        </w:rPr>
      </w:pPr>
    </w:p>
    <w:p w:rsidR="00EA0336" w:rsidRDefault="00EA0336" w:rsidP="00EA0336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eastAsia="Symbol"/>
          <w:i/>
          <w:color w:val="000000"/>
          <w:lang w:val="en-GB"/>
        </w:rPr>
      </w:pPr>
      <w:r w:rsidRPr="00471C92">
        <w:rPr>
          <w:rFonts w:eastAsia="Symbol"/>
          <w:i/>
          <w:color w:val="000000"/>
          <w:lang w:val="en-GB"/>
        </w:rPr>
        <w:t>Comments on Preferred Values</w:t>
      </w:r>
    </w:p>
    <w:p w:rsidR="001E393B" w:rsidRPr="00471C92" w:rsidRDefault="001E393B" w:rsidP="00EA0336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eastAsia="Symbol"/>
          <w:color w:val="000000"/>
          <w:sz w:val="20"/>
          <w:szCs w:val="20"/>
          <w:lang w:val="en-GB"/>
        </w:rPr>
      </w:pPr>
    </w:p>
    <w:p w:rsidR="00EA0336" w:rsidRDefault="00FB5E77" w:rsidP="00FB5E77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GB"/>
        </w:rPr>
      </w:pPr>
      <w:r>
        <w:rPr>
          <w:spacing w:val="-3"/>
          <w:lang w:val="en-GB"/>
        </w:rPr>
        <w:t>The recommended val</w:t>
      </w:r>
      <w:bookmarkStart w:id="1" w:name="_GoBack"/>
      <w:bookmarkEnd w:id="1"/>
      <w:r>
        <w:rPr>
          <w:spacing w:val="-3"/>
          <w:lang w:val="en-GB"/>
        </w:rPr>
        <w:t xml:space="preserve">ue is a combination of the more recent determination by Hesper et al. (2003) and the </w:t>
      </w:r>
      <w:proofErr w:type="gramStart"/>
      <w:r w:rsidR="00B6543E">
        <w:rPr>
          <w:spacing w:val="-3"/>
          <w:lang w:val="en-GB"/>
        </w:rPr>
        <w:t>three room</w:t>
      </w:r>
      <w:proofErr w:type="gramEnd"/>
      <w:r w:rsidR="00B6543E">
        <w:rPr>
          <w:spacing w:val="-3"/>
          <w:lang w:val="en-GB"/>
        </w:rPr>
        <w:t xml:space="preserve"> temperature rate coefficients of Adams et al. (1965), Anbar and Neta (1966) and Scholes and </w:t>
      </w:r>
      <w:proofErr w:type="spellStart"/>
      <w:r w:rsidR="00B6543E">
        <w:rPr>
          <w:spacing w:val="-3"/>
          <w:lang w:val="en-GB"/>
        </w:rPr>
        <w:t>Willson</w:t>
      </w:r>
      <w:proofErr w:type="spellEnd"/>
      <w:r w:rsidR="00B6543E">
        <w:rPr>
          <w:spacing w:val="-3"/>
          <w:lang w:val="en-GB"/>
        </w:rPr>
        <w:t xml:space="preserve"> (1967)</w:t>
      </w:r>
      <w:r>
        <w:rPr>
          <w:spacing w:val="-3"/>
          <w:lang w:val="en-GB"/>
        </w:rPr>
        <w:t xml:space="preserve">. The error of the room temperature rate </w:t>
      </w:r>
      <w:r w:rsidR="00061597">
        <w:rPr>
          <w:spacing w:val="-3"/>
          <w:lang w:val="en-GB"/>
        </w:rPr>
        <w:t>coefficient</w:t>
      </w:r>
      <w:r>
        <w:rPr>
          <w:spacing w:val="-3"/>
          <w:lang w:val="en-GB"/>
        </w:rPr>
        <w:t xml:space="preserve"> is estimated to be</w:t>
      </w:r>
      <w:r w:rsidR="001641AB">
        <w:rPr>
          <w:spacing w:val="-3"/>
          <w:lang w:val="en-GB"/>
        </w:rPr>
        <w:t xml:space="preserve"> </w:t>
      </w:r>
      <w:r w:rsidR="001641AB" w:rsidRPr="00471C92">
        <w:rPr>
          <w:rFonts w:eastAsia="Symbol"/>
          <w:color w:val="000000"/>
          <w:lang w:val="en-GB"/>
        </w:rPr>
        <w:t>Δ log</w:t>
      </w:r>
      <w:r w:rsidR="001641AB" w:rsidRPr="00471C92">
        <w:rPr>
          <w:rFonts w:eastAsia="Symbol"/>
          <w:i/>
          <w:color w:val="000000"/>
          <w:lang w:val="en-GB"/>
        </w:rPr>
        <w:t xml:space="preserve"> k</w:t>
      </w:r>
      <w:r w:rsidR="001641AB">
        <w:rPr>
          <w:rFonts w:eastAsia="Symbol"/>
          <w:color w:val="000000"/>
          <w:lang w:val="en-GB"/>
        </w:rPr>
        <w:t> = ±0.04 or</w:t>
      </w:r>
      <w:r>
        <w:rPr>
          <w:spacing w:val="-3"/>
          <w:lang w:val="en-GB"/>
        </w:rPr>
        <w:t xml:space="preserve"> ±10%. The data by Hesper essentially confirm the older value by an independent measurement.</w:t>
      </w:r>
    </w:p>
    <w:p w:rsidR="00BE0E72" w:rsidRDefault="00BE0E72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GB"/>
        </w:rPr>
      </w:pPr>
    </w:p>
    <w:p w:rsidR="00BE0E72" w:rsidRPr="00471C92" w:rsidRDefault="00BE0E72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GB"/>
        </w:rPr>
      </w:pPr>
    </w:p>
    <w:p w:rsidR="00821651" w:rsidRPr="00471C92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GB"/>
        </w:rPr>
      </w:pPr>
      <w:r w:rsidRPr="00471C92">
        <w:rPr>
          <w:b/>
          <w:spacing w:val="-3"/>
          <w:lang w:val="en-GB"/>
        </w:rPr>
        <w:t>References</w:t>
      </w:r>
    </w:p>
    <w:p w:rsidR="004974BD" w:rsidRPr="00471C92" w:rsidRDefault="004974BD" w:rsidP="004D4E7E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GB" w:eastAsia="en-CA"/>
        </w:rPr>
      </w:pPr>
    </w:p>
    <w:p w:rsidR="00A33873" w:rsidRPr="001E393B" w:rsidRDefault="00A33873" w:rsidP="00A33873">
      <w:pPr>
        <w:jc w:val="both"/>
        <w:rPr>
          <w:rFonts w:ascii="Times" w:hAnsi="Times"/>
          <w:color w:val="000000"/>
          <w:lang w:val="en-US"/>
        </w:rPr>
      </w:pPr>
      <w:r w:rsidRPr="001E393B">
        <w:rPr>
          <w:rFonts w:ascii="Times" w:hAnsi="Times"/>
          <w:color w:val="000000"/>
          <w:lang w:val="en-US"/>
        </w:rPr>
        <w:t xml:space="preserve">Adams, G.E., </w:t>
      </w:r>
      <w:proofErr w:type="spellStart"/>
      <w:r w:rsidRPr="001E393B">
        <w:rPr>
          <w:rFonts w:ascii="Times" w:hAnsi="Times"/>
          <w:color w:val="000000"/>
          <w:lang w:val="en-US"/>
        </w:rPr>
        <w:t>Boag</w:t>
      </w:r>
      <w:proofErr w:type="spellEnd"/>
      <w:r w:rsidRPr="001E393B">
        <w:rPr>
          <w:rFonts w:ascii="Times" w:hAnsi="Times"/>
          <w:color w:val="000000"/>
          <w:lang w:val="en-US"/>
        </w:rPr>
        <w:t>, J.W., Currant, J. and Michael, B.D., Pulse Radiolysis, Ebert, M., Keene, J.P., Swallow, A.J. and Baxendale, J.H. (eds.): Academic Press, New York, 131-143, 1965.</w:t>
      </w:r>
    </w:p>
    <w:p w:rsidR="004974BD" w:rsidRPr="00471C92" w:rsidRDefault="004974BD" w:rsidP="004D4E7E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GB" w:eastAsia="en-CA"/>
        </w:rPr>
      </w:pPr>
    </w:p>
    <w:p w:rsidR="004974BD" w:rsidRPr="00471C92" w:rsidRDefault="004974BD" w:rsidP="004D4E7E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GB" w:eastAsia="en-CA"/>
        </w:rPr>
      </w:pPr>
      <w:r w:rsidRPr="00471C92">
        <w:rPr>
          <w:lang w:val="en-GB" w:eastAsia="en-CA"/>
        </w:rPr>
        <w:t xml:space="preserve">Anbar, M., </w:t>
      </w:r>
      <w:proofErr w:type="spellStart"/>
      <w:r w:rsidRPr="00471C92">
        <w:rPr>
          <w:lang w:val="en-GB" w:eastAsia="en-CA"/>
        </w:rPr>
        <w:t>Meyerstein</w:t>
      </w:r>
      <w:proofErr w:type="spellEnd"/>
      <w:r w:rsidRPr="00471C92">
        <w:rPr>
          <w:lang w:val="en-GB" w:eastAsia="en-CA"/>
        </w:rPr>
        <w:t xml:space="preserve">, D. and Neta, P.: </w:t>
      </w:r>
      <w:r w:rsidRPr="00471C92">
        <w:rPr>
          <w:rStyle w:val="Hervorhebung"/>
          <w:i w:val="0"/>
          <w:lang w:val="en-GB"/>
        </w:rPr>
        <w:t>J</w:t>
      </w:r>
      <w:r w:rsidRPr="00471C92">
        <w:rPr>
          <w:rStyle w:val="st"/>
          <w:i/>
          <w:lang w:val="en-GB"/>
        </w:rPr>
        <w:t xml:space="preserve">. </w:t>
      </w:r>
      <w:r w:rsidRPr="00471C92">
        <w:rPr>
          <w:rStyle w:val="Hervorhebung"/>
          <w:i w:val="0"/>
          <w:lang w:val="en-GB"/>
        </w:rPr>
        <w:t>Chem. Soc</w:t>
      </w:r>
      <w:r w:rsidRPr="00471C92">
        <w:rPr>
          <w:rStyle w:val="st"/>
          <w:i/>
          <w:lang w:val="en-GB"/>
        </w:rPr>
        <w:t xml:space="preserve">. </w:t>
      </w:r>
      <w:r w:rsidRPr="00471C92">
        <w:rPr>
          <w:rStyle w:val="Hervorhebung"/>
          <w:i w:val="0"/>
          <w:lang w:val="en-GB"/>
        </w:rPr>
        <w:t>B</w:t>
      </w:r>
      <w:r w:rsidRPr="00471C92">
        <w:rPr>
          <w:lang w:val="en-GB" w:eastAsia="en-CA"/>
        </w:rPr>
        <w:t>, 742-747, 1966.</w:t>
      </w:r>
    </w:p>
    <w:p w:rsidR="004974BD" w:rsidRDefault="004974BD" w:rsidP="004D4E7E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GB" w:eastAsia="en-CA"/>
        </w:rPr>
      </w:pPr>
    </w:p>
    <w:p w:rsidR="007F784F" w:rsidRDefault="007F784F" w:rsidP="004D4E7E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GB" w:eastAsia="en-CA"/>
        </w:rPr>
      </w:pPr>
      <w:r w:rsidRPr="007F784F">
        <w:rPr>
          <w:lang w:val="en-GB" w:eastAsia="en-CA"/>
        </w:rPr>
        <w:t>Herrmann, H.: Chem. Rev., 103(12), 4691-4716, 2003.</w:t>
      </w:r>
    </w:p>
    <w:p w:rsidR="007F784F" w:rsidRPr="00471C92" w:rsidRDefault="007F784F" w:rsidP="004D4E7E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GB" w:eastAsia="en-CA"/>
        </w:rPr>
      </w:pPr>
    </w:p>
    <w:p w:rsidR="004974BD" w:rsidRPr="00471C92" w:rsidRDefault="004974BD" w:rsidP="000574CA">
      <w:pPr>
        <w:jc w:val="both"/>
        <w:rPr>
          <w:iCs/>
          <w:color w:val="000000"/>
          <w:lang w:val="en-GB"/>
        </w:rPr>
      </w:pPr>
      <w:r w:rsidRPr="00471C92">
        <w:rPr>
          <w:iCs/>
          <w:color w:val="000000"/>
          <w:lang w:val="en-GB"/>
        </w:rPr>
        <w:t>Hesper, J.</w:t>
      </w:r>
      <w:r w:rsidR="00D713E6">
        <w:rPr>
          <w:iCs/>
          <w:color w:val="000000"/>
          <w:lang w:val="en-GB"/>
        </w:rPr>
        <w:t>:</w:t>
      </w:r>
      <w:r w:rsidRPr="00471C92">
        <w:rPr>
          <w:iCs/>
          <w:color w:val="000000"/>
          <w:lang w:val="en-GB"/>
        </w:rPr>
        <w:t xml:space="preserve"> Ph.D. Dissertation, University of Leipzig, Leipzig, Germany, 2003.</w:t>
      </w:r>
    </w:p>
    <w:p w:rsidR="004974BD" w:rsidRPr="00471C92" w:rsidRDefault="004974BD" w:rsidP="000574CA">
      <w:pPr>
        <w:jc w:val="both"/>
        <w:rPr>
          <w:iCs/>
          <w:color w:val="000000"/>
          <w:lang w:val="en-GB"/>
        </w:rPr>
      </w:pPr>
    </w:p>
    <w:p w:rsidR="004974BD" w:rsidRDefault="004974BD" w:rsidP="000574CA">
      <w:pPr>
        <w:rPr>
          <w:lang w:val="en-GB" w:eastAsia="en-CA"/>
        </w:rPr>
      </w:pPr>
      <w:r w:rsidRPr="00471C92">
        <w:rPr>
          <w:lang w:val="en-GB" w:eastAsia="en-CA"/>
        </w:rPr>
        <w:t xml:space="preserve">Scholes, G. and </w:t>
      </w:r>
      <w:proofErr w:type="spellStart"/>
      <w:r w:rsidRPr="00471C92">
        <w:rPr>
          <w:lang w:val="en-GB" w:eastAsia="en-CA"/>
        </w:rPr>
        <w:t>Willson</w:t>
      </w:r>
      <w:proofErr w:type="spellEnd"/>
      <w:r w:rsidRPr="00471C92">
        <w:rPr>
          <w:lang w:val="en-GB" w:eastAsia="en-CA"/>
        </w:rPr>
        <w:t xml:space="preserve">, R. L.: </w:t>
      </w:r>
      <w:r w:rsidRPr="00471C92">
        <w:rPr>
          <w:iCs/>
          <w:lang w:val="en-GB"/>
        </w:rPr>
        <w:t>Trans. Far</w:t>
      </w:r>
      <w:r w:rsidR="002B7E1B">
        <w:rPr>
          <w:iCs/>
          <w:lang w:val="en-GB"/>
        </w:rPr>
        <w:t>aday</w:t>
      </w:r>
      <w:r w:rsidRPr="00471C92">
        <w:rPr>
          <w:iCs/>
          <w:lang w:val="en-GB"/>
        </w:rPr>
        <w:t xml:space="preserve"> Soc.</w:t>
      </w:r>
      <w:r w:rsidRPr="00471C92">
        <w:rPr>
          <w:lang w:val="en-GB" w:eastAsia="en-CA"/>
        </w:rPr>
        <w:t xml:space="preserve">, </w:t>
      </w:r>
      <w:r w:rsidRPr="00471C92">
        <w:rPr>
          <w:iCs/>
          <w:lang w:val="en-GB" w:eastAsia="en-CA"/>
        </w:rPr>
        <w:t>63</w:t>
      </w:r>
      <w:r w:rsidRPr="00471C92">
        <w:rPr>
          <w:lang w:val="en-GB" w:eastAsia="en-CA"/>
        </w:rPr>
        <w:t>, 2983-2993, 1967.</w:t>
      </w:r>
    </w:p>
    <w:p w:rsidR="007F784F" w:rsidRDefault="007F784F" w:rsidP="000574CA">
      <w:pPr>
        <w:rPr>
          <w:lang w:val="en-GB" w:eastAsia="en-CA"/>
        </w:rPr>
      </w:pPr>
    </w:p>
    <w:p w:rsidR="007365DF" w:rsidRPr="00471C92" w:rsidRDefault="007365DF" w:rsidP="007365DF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GB"/>
        </w:rPr>
      </w:pPr>
    </w:p>
    <w:p w:rsidR="007365DF" w:rsidRPr="00471C92" w:rsidRDefault="003748AD" w:rsidP="007365DF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ind w:left="444" w:hanging="444"/>
        <w:jc w:val="both"/>
        <w:rPr>
          <w:spacing w:val="-3"/>
          <w:lang w:val="en-GB"/>
        </w:rPr>
      </w:pPr>
      <w:r>
        <w:rPr>
          <w:rFonts w:eastAsia="Symbol"/>
          <w:noProof/>
          <w:color w:val="000000"/>
          <w:lang w:val="en-GB"/>
        </w:rPr>
        <w:lastRenderedPageBreak/>
        <w:drawing>
          <wp:inline distT="0" distB="0" distL="0" distR="0">
            <wp:extent cx="5753100" cy="4067175"/>
            <wp:effectExtent l="0" t="0" r="0" b="0"/>
            <wp:docPr id="1" name="Bild 1" descr="HO+2Bu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+2BuO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5DF" w:rsidRPr="00471C92">
        <w:rPr>
          <w:rFonts w:eastAsia="Symbol"/>
          <w:color w:val="000000"/>
          <w:lang w:val="en-GB"/>
        </w:rPr>
        <w:t xml:space="preserve">T-dependent rate </w:t>
      </w:r>
      <w:r w:rsidR="00061597">
        <w:rPr>
          <w:rFonts w:eastAsia="Symbol"/>
          <w:color w:val="000000"/>
          <w:lang w:val="en-GB"/>
        </w:rPr>
        <w:t>coefficient</w:t>
      </w:r>
      <w:r w:rsidR="004F33D9">
        <w:rPr>
          <w:rFonts w:eastAsia="Symbol"/>
          <w:color w:val="000000"/>
          <w:lang w:val="en-GB"/>
        </w:rPr>
        <w:t>s for the reaction of 2-B</w:t>
      </w:r>
      <w:r w:rsidR="00B6543E">
        <w:rPr>
          <w:rFonts w:eastAsia="Symbol"/>
          <w:color w:val="000000"/>
          <w:lang w:val="en-GB"/>
        </w:rPr>
        <w:t xml:space="preserve">utanol with </w:t>
      </w:r>
      <w:r w:rsidR="007365DF" w:rsidRPr="00471C92">
        <w:rPr>
          <w:rFonts w:eastAsia="Symbol"/>
          <w:color w:val="000000"/>
          <w:lang w:val="en-GB"/>
        </w:rPr>
        <w:t>H</w:t>
      </w:r>
      <w:r w:rsidR="00B6543E">
        <w:rPr>
          <w:rFonts w:eastAsia="Symbol"/>
          <w:color w:val="000000"/>
          <w:lang w:val="en-GB"/>
        </w:rPr>
        <w:t>O</w:t>
      </w:r>
      <w:r w:rsidR="00B56055">
        <w:rPr>
          <w:rFonts w:eastAsia="Symbol"/>
          <w:color w:val="000000"/>
          <w:lang w:val="en-GB"/>
        </w:rPr>
        <w:t xml:space="preserve"> radicals</w:t>
      </w:r>
      <w:r w:rsidR="007365DF" w:rsidRPr="00471C92">
        <w:rPr>
          <w:rFonts w:eastAsia="Symbol"/>
          <w:color w:val="000000"/>
          <w:lang w:val="en-GB"/>
        </w:rPr>
        <w:t xml:space="preserve"> in aqueous solution. </w:t>
      </w:r>
      <w:r w:rsidR="00B6543E">
        <w:rPr>
          <w:rFonts w:eastAsia="Symbol"/>
          <w:color w:val="000000"/>
          <w:lang w:val="en-GB"/>
        </w:rPr>
        <w:t>All data has been used for regression.</w:t>
      </w:r>
    </w:p>
    <w:p w:rsidR="007365DF" w:rsidRPr="00471C92" w:rsidRDefault="007365DF" w:rsidP="000574CA">
      <w:pPr>
        <w:rPr>
          <w:lang w:val="en-GB" w:eastAsia="en-CA"/>
        </w:rPr>
      </w:pPr>
    </w:p>
    <w:sectPr w:rsidR="007365DF" w:rsidRPr="00471C92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720DE"/>
    <w:multiLevelType w:val="hybridMultilevel"/>
    <w:tmpl w:val="812254B8"/>
    <w:lvl w:ilvl="0" w:tplc="3596048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43C5B"/>
    <w:multiLevelType w:val="hybridMultilevel"/>
    <w:tmpl w:val="5F42D5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2DA66D94"/>
    <w:multiLevelType w:val="hybridMultilevel"/>
    <w:tmpl w:val="14A8E39C"/>
    <w:lvl w:ilvl="0" w:tplc="35960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D101C"/>
    <w:multiLevelType w:val="hybridMultilevel"/>
    <w:tmpl w:val="6BB6BC56"/>
    <w:lvl w:ilvl="0" w:tplc="359604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5A"/>
    <w:rsid w:val="00003186"/>
    <w:rsid w:val="000064B7"/>
    <w:rsid w:val="0000681C"/>
    <w:rsid w:val="000100DA"/>
    <w:rsid w:val="000142D0"/>
    <w:rsid w:val="000226C3"/>
    <w:rsid w:val="0003201D"/>
    <w:rsid w:val="000328B8"/>
    <w:rsid w:val="00037BE6"/>
    <w:rsid w:val="00053BFF"/>
    <w:rsid w:val="000574CA"/>
    <w:rsid w:val="00061597"/>
    <w:rsid w:val="000623D4"/>
    <w:rsid w:val="00063311"/>
    <w:rsid w:val="00064D18"/>
    <w:rsid w:val="000702C3"/>
    <w:rsid w:val="00070B08"/>
    <w:rsid w:val="00070D0B"/>
    <w:rsid w:val="000755A4"/>
    <w:rsid w:val="00077A3A"/>
    <w:rsid w:val="00080367"/>
    <w:rsid w:val="00081DF2"/>
    <w:rsid w:val="000820E3"/>
    <w:rsid w:val="000857CF"/>
    <w:rsid w:val="000901B3"/>
    <w:rsid w:val="00090C16"/>
    <w:rsid w:val="000921DC"/>
    <w:rsid w:val="000977C2"/>
    <w:rsid w:val="000A162B"/>
    <w:rsid w:val="000A2FAF"/>
    <w:rsid w:val="000A3407"/>
    <w:rsid w:val="000A50BC"/>
    <w:rsid w:val="000A71A1"/>
    <w:rsid w:val="000B106B"/>
    <w:rsid w:val="000C3CAA"/>
    <w:rsid w:val="000C7F9F"/>
    <w:rsid w:val="000D134F"/>
    <w:rsid w:val="000D37DF"/>
    <w:rsid w:val="000D65CF"/>
    <w:rsid w:val="000D78B2"/>
    <w:rsid w:val="000E03DB"/>
    <w:rsid w:val="000E3328"/>
    <w:rsid w:val="000E3FE8"/>
    <w:rsid w:val="00101645"/>
    <w:rsid w:val="00106A74"/>
    <w:rsid w:val="00112844"/>
    <w:rsid w:val="00113577"/>
    <w:rsid w:val="00116A2E"/>
    <w:rsid w:val="00120EED"/>
    <w:rsid w:val="00121AC9"/>
    <w:rsid w:val="001318D0"/>
    <w:rsid w:val="00133FEA"/>
    <w:rsid w:val="00141960"/>
    <w:rsid w:val="00144237"/>
    <w:rsid w:val="00145C54"/>
    <w:rsid w:val="00153BFD"/>
    <w:rsid w:val="00156C81"/>
    <w:rsid w:val="00156E91"/>
    <w:rsid w:val="001574B6"/>
    <w:rsid w:val="00157A3A"/>
    <w:rsid w:val="001637C3"/>
    <w:rsid w:val="001641AB"/>
    <w:rsid w:val="0016481F"/>
    <w:rsid w:val="0016600A"/>
    <w:rsid w:val="00180B2A"/>
    <w:rsid w:val="0018490C"/>
    <w:rsid w:val="00192FCA"/>
    <w:rsid w:val="00193044"/>
    <w:rsid w:val="00195B6D"/>
    <w:rsid w:val="001970CF"/>
    <w:rsid w:val="001977C2"/>
    <w:rsid w:val="001A1912"/>
    <w:rsid w:val="001B15AE"/>
    <w:rsid w:val="001B27BC"/>
    <w:rsid w:val="001C53A6"/>
    <w:rsid w:val="001D56A2"/>
    <w:rsid w:val="001D6CBA"/>
    <w:rsid w:val="001E1C70"/>
    <w:rsid w:val="001E393B"/>
    <w:rsid w:val="001E4276"/>
    <w:rsid w:val="001E4685"/>
    <w:rsid w:val="001F4EB5"/>
    <w:rsid w:val="0020061C"/>
    <w:rsid w:val="002103C5"/>
    <w:rsid w:val="00213E99"/>
    <w:rsid w:val="00220DDF"/>
    <w:rsid w:val="0022452F"/>
    <w:rsid w:val="00240055"/>
    <w:rsid w:val="00241F5A"/>
    <w:rsid w:val="00247164"/>
    <w:rsid w:val="00263497"/>
    <w:rsid w:val="00273459"/>
    <w:rsid w:val="002837BB"/>
    <w:rsid w:val="00284421"/>
    <w:rsid w:val="002862D6"/>
    <w:rsid w:val="002952DE"/>
    <w:rsid w:val="002966E1"/>
    <w:rsid w:val="002979B8"/>
    <w:rsid w:val="002A1F8D"/>
    <w:rsid w:val="002A4717"/>
    <w:rsid w:val="002B10B1"/>
    <w:rsid w:val="002B127C"/>
    <w:rsid w:val="002B23A6"/>
    <w:rsid w:val="002B6012"/>
    <w:rsid w:val="002B67C9"/>
    <w:rsid w:val="002B7691"/>
    <w:rsid w:val="002B7E1B"/>
    <w:rsid w:val="002C19C0"/>
    <w:rsid w:val="002C61F5"/>
    <w:rsid w:val="002C7E9C"/>
    <w:rsid w:val="002D191B"/>
    <w:rsid w:val="002F3F71"/>
    <w:rsid w:val="002F613F"/>
    <w:rsid w:val="0030119A"/>
    <w:rsid w:val="00303330"/>
    <w:rsid w:val="003036D5"/>
    <w:rsid w:val="00304CDC"/>
    <w:rsid w:val="003263B4"/>
    <w:rsid w:val="00335528"/>
    <w:rsid w:val="003364AA"/>
    <w:rsid w:val="0034377D"/>
    <w:rsid w:val="003515B2"/>
    <w:rsid w:val="003570CC"/>
    <w:rsid w:val="003610F8"/>
    <w:rsid w:val="00361C36"/>
    <w:rsid w:val="0036323E"/>
    <w:rsid w:val="003748AD"/>
    <w:rsid w:val="00375BB3"/>
    <w:rsid w:val="003767EB"/>
    <w:rsid w:val="00390D27"/>
    <w:rsid w:val="003A2660"/>
    <w:rsid w:val="003A4D7F"/>
    <w:rsid w:val="003A509D"/>
    <w:rsid w:val="003A5A2D"/>
    <w:rsid w:val="003A71F8"/>
    <w:rsid w:val="003B37E9"/>
    <w:rsid w:val="003B72AC"/>
    <w:rsid w:val="003C39C1"/>
    <w:rsid w:val="003D1543"/>
    <w:rsid w:val="003D1B38"/>
    <w:rsid w:val="003E1ABE"/>
    <w:rsid w:val="003E6C0A"/>
    <w:rsid w:val="003F1CCB"/>
    <w:rsid w:val="004001F1"/>
    <w:rsid w:val="00405E8B"/>
    <w:rsid w:val="00410929"/>
    <w:rsid w:val="004117FE"/>
    <w:rsid w:val="004123DB"/>
    <w:rsid w:val="004137F2"/>
    <w:rsid w:val="00420BAC"/>
    <w:rsid w:val="0042295A"/>
    <w:rsid w:val="00422D77"/>
    <w:rsid w:val="00435E98"/>
    <w:rsid w:val="00443E37"/>
    <w:rsid w:val="004450AB"/>
    <w:rsid w:val="00447665"/>
    <w:rsid w:val="004513F5"/>
    <w:rsid w:val="00471C92"/>
    <w:rsid w:val="00484C52"/>
    <w:rsid w:val="00490A45"/>
    <w:rsid w:val="00493806"/>
    <w:rsid w:val="004943A3"/>
    <w:rsid w:val="004974BD"/>
    <w:rsid w:val="004A407F"/>
    <w:rsid w:val="004A7BA6"/>
    <w:rsid w:val="004B1482"/>
    <w:rsid w:val="004C0DA4"/>
    <w:rsid w:val="004C3213"/>
    <w:rsid w:val="004C4D3E"/>
    <w:rsid w:val="004C6446"/>
    <w:rsid w:val="004D4C23"/>
    <w:rsid w:val="004D4E7E"/>
    <w:rsid w:val="004E7108"/>
    <w:rsid w:val="004E7FDF"/>
    <w:rsid w:val="004F0504"/>
    <w:rsid w:val="004F33D9"/>
    <w:rsid w:val="004F7104"/>
    <w:rsid w:val="00501D48"/>
    <w:rsid w:val="00502F51"/>
    <w:rsid w:val="00505161"/>
    <w:rsid w:val="00506140"/>
    <w:rsid w:val="00513019"/>
    <w:rsid w:val="00515086"/>
    <w:rsid w:val="0052608B"/>
    <w:rsid w:val="005424C6"/>
    <w:rsid w:val="00553F6B"/>
    <w:rsid w:val="00560013"/>
    <w:rsid w:val="00565A6E"/>
    <w:rsid w:val="0057662D"/>
    <w:rsid w:val="005A08E2"/>
    <w:rsid w:val="005A147C"/>
    <w:rsid w:val="005A22EA"/>
    <w:rsid w:val="005A3363"/>
    <w:rsid w:val="005A3C28"/>
    <w:rsid w:val="005A7E5C"/>
    <w:rsid w:val="005B3754"/>
    <w:rsid w:val="005B54D1"/>
    <w:rsid w:val="005B5EE4"/>
    <w:rsid w:val="005B6EB1"/>
    <w:rsid w:val="005C3B60"/>
    <w:rsid w:val="005C5E6F"/>
    <w:rsid w:val="005C6012"/>
    <w:rsid w:val="005D5BC0"/>
    <w:rsid w:val="005D731B"/>
    <w:rsid w:val="005E1246"/>
    <w:rsid w:val="005E1A5E"/>
    <w:rsid w:val="005E518D"/>
    <w:rsid w:val="005F346A"/>
    <w:rsid w:val="005F56C8"/>
    <w:rsid w:val="00600610"/>
    <w:rsid w:val="00613C73"/>
    <w:rsid w:val="00615583"/>
    <w:rsid w:val="0062742A"/>
    <w:rsid w:val="00632AB6"/>
    <w:rsid w:val="00636A12"/>
    <w:rsid w:val="0063704E"/>
    <w:rsid w:val="00643802"/>
    <w:rsid w:val="00644AB4"/>
    <w:rsid w:val="00647D73"/>
    <w:rsid w:val="00663250"/>
    <w:rsid w:val="00670889"/>
    <w:rsid w:val="00675054"/>
    <w:rsid w:val="00675160"/>
    <w:rsid w:val="006777A7"/>
    <w:rsid w:val="00680FBD"/>
    <w:rsid w:val="00683F35"/>
    <w:rsid w:val="00686306"/>
    <w:rsid w:val="00687AD5"/>
    <w:rsid w:val="006A1A56"/>
    <w:rsid w:val="006A5678"/>
    <w:rsid w:val="006A6692"/>
    <w:rsid w:val="006A6CB7"/>
    <w:rsid w:val="006B2DDA"/>
    <w:rsid w:val="006B40EF"/>
    <w:rsid w:val="006B743A"/>
    <w:rsid w:val="006D2807"/>
    <w:rsid w:val="006D5DBD"/>
    <w:rsid w:val="006E5B7D"/>
    <w:rsid w:val="00701B76"/>
    <w:rsid w:val="00702C8F"/>
    <w:rsid w:val="00703732"/>
    <w:rsid w:val="007064B6"/>
    <w:rsid w:val="00710305"/>
    <w:rsid w:val="0071369E"/>
    <w:rsid w:val="00716396"/>
    <w:rsid w:val="00721569"/>
    <w:rsid w:val="00721AC4"/>
    <w:rsid w:val="00731D88"/>
    <w:rsid w:val="007365C5"/>
    <w:rsid w:val="007365DF"/>
    <w:rsid w:val="007440D3"/>
    <w:rsid w:val="007468AA"/>
    <w:rsid w:val="00751CEC"/>
    <w:rsid w:val="00762860"/>
    <w:rsid w:val="00772A92"/>
    <w:rsid w:val="00776BA1"/>
    <w:rsid w:val="00777324"/>
    <w:rsid w:val="00784793"/>
    <w:rsid w:val="00790A52"/>
    <w:rsid w:val="0079362F"/>
    <w:rsid w:val="00795528"/>
    <w:rsid w:val="007A2D7C"/>
    <w:rsid w:val="007A3298"/>
    <w:rsid w:val="007B0E88"/>
    <w:rsid w:val="007B7EAA"/>
    <w:rsid w:val="007C0F73"/>
    <w:rsid w:val="007E5705"/>
    <w:rsid w:val="007E57D2"/>
    <w:rsid w:val="007E7B8E"/>
    <w:rsid w:val="007F017D"/>
    <w:rsid w:val="007F0BDE"/>
    <w:rsid w:val="007F2D3C"/>
    <w:rsid w:val="007F2DF3"/>
    <w:rsid w:val="007F37D6"/>
    <w:rsid w:val="007F784F"/>
    <w:rsid w:val="00804D60"/>
    <w:rsid w:val="008061CF"/>
    <w:rsid w:val="00807009"/>
    <w:rsid w:val="00807282"/>
    <w:rsid w:val="00816FDF"/>
    <w:rsid w:val="00821651"/>
    <w:rsid w:val="0082456F"/>
    <w:rsid w:val="008344BF"/>
    <w:rsid w:val="0083653B"/>
    <w:rsid w:val="00850336"/>
    <w:rsid w:val="00853D83"/>
    <w:rsid w:val="008546E7"/>
    <w:rsid w:val="008549FA"/>
    <w:rsid w:val="00855918"/>
    <w:rsid w:val="008559B0"/>
    <w:rsid w:val="00857F76"/>
    <w:rsid w:val="00860B72"/>
    <w:rsid w:val="0086602C"/>
    <w:rsid w:val="0087005D"/>
    <w:rsid w:val="008727AD"/>
    <w:rsid w:val="0088073C"/>
    <w:rsid w:val="00880F4E"/>
    <w:rsid w:val="00881D55"/>
    <w:rsid w:val="00884D99"/>
    <w:rsid w:val="00885CB6"/>
    <w:rsid w:val="00886402"/>
    <w:rsid w:val="00887539"/>
    <w:rsid w:val="0089650F"/>
    <w:rsid w:val="008A04A0"/>
    <w:rsid w:val="008A2B9B"/>
    <w:rsid w:val="008A4EE3"/>
    <w:rsid w:val="008A733A"/>
    <w:rsid w:val="008B03C4"/>
    <w:rsid w:val="008B39AC"/>
    <w:rsid w:val="008C202F"/>
    <w:rsid w:val="008C3846"/>
    <w:rsid w:val="008C4819"/>
    <w:rsid w:val="008C72C5"/>
    <w:rsid w:val="008D16B0"/>
    <w:rsid w:val="008D271F"/>
    <w:rsid w:val="008E1ECF"/>
    <w:rsid w:val="008E659B"/>
    <w:rsid w:val="008F0755"/>
    <w:rsid w:val="008F59B6"/>
    <w:rsid w:val="008F63FC"/>
    <w:rsid w:val="00900254"/>
    <w:rsid w:val="009027B1"/>
    <w:rsid w:val="009044BD"/>
    <w:rsid w:val="009113DB"/>
    <w:rsid w:val="00913834"/>
    <w:rsid w:val="00923C28"/>
    <w:rsid w:val="00931B9D"/>
    <w:rsid w:val="00934A6A"/>
    <w:rsid w:val="00942081"/>
    <w:rsid w:val="00945E96"/>
    <w:rsid w:val="009475A7"/>
    <w:rsid w:val="0094777C"/>
    <w:rsid w:val="00955D52"/>
    <w:rsid w:val="00957F57"/>
    <w:rsid w:val="00960E85"/>
    <w:rsid w:val="00962DA4"/>
    <w:rsid w:val="00976D47"/>
    <w:rsid w:val="00977BF1"/>
    <w:rsid w:val="0099441C"/>
    <w:rsid w:val="00994D88"/>
    <w:rsid w:val="00996FAC"/>
    <w:rsid w:val="009A355B"/>
    <w:rsid w:val="009A6613"/>
    <w:rsid w:val="009A6867"/>
    <w:rsid w:val="009B21A3"/>
    <w:rsid w:val="009B2353"/>
    <w:rsid w:val="009B5226"/>
    <w:rsid w:val="009B5ECD"/>
    <w:rsid w:val="009C37A2"/>
    <w:rsid w:val="009C4BE5"/>
    <w:rsid w:val="009C785D"/>
    <w:rsid w:val="009D2B8F"/>
    <w:rsid w:val="009D3390"/>
    <w:rsid w:val="009D34D5"/>
    <w:rsid w:val="009E2AC2"/>
    <w:rsid w:val="009F405B"/>
    <w:rsid w:val="00A005C1"/>
    <w:rsid w:val="00A03653"/>
    <w:rsid w:val="00A11587"/>
    <w:rsid w:val="00A11857"/>
    <w:rsid w:val="00A11D0E"/>
    <w:rsid w:val="00A17123"/>
    <w:rsid w:val="00A23BD8"/>
    <w:rsid w:val="00A25342"/>
    <w:rsid w:val="00A33873"/>
    <w:rsid w:val="00A35C85"/>
    <w:rsid w:val="00A36C41"/>
    <w:rsid w:val="00A47C2F"/>
    <w:rsid w:val="00A528B3"/>
    <w:rsid w:val="00A57E5E"/>
    <w:rsid w:val="00A64DC8"/>
    <w:rsid w:val="00A74455"/>
    <w:rsid w:val="00A7500E"/>
    <w:rsid w:val="00A80284"/>
    <w:rsid w:val="00A806DE"/>
    <w:rsid w:val="00A8139F"/>
    <w:rsid w:val="00A840F2"/>
    <w:rsid w:val="00A90959"/>
    <w:rsid w:val="00AD0E6A"/>
    <w:rsid w:val="00AE289D"/>
    <w:rsid w:val="00AF2E74"/>
    <w:rsid w:val="00AF43D2"/>
    <w:rsid w:val="00AF52EF"/>
    <w:rsid w:val="00AF6F0B"/>
    <w:rsid w:val="00B01881"/>
    <w:rsid w:val="00B01FBD"/>
    <w:rsid w:val="00B12B55"/>
    <w:rsid w:val="00B135FD"/>
    <w:rsid w:val="00B229C1"/>
    <w:rsid w:val="00B36664"/>
    <w:rsid w:val="00B370DD"/>
    <w:rsid w:val="00B37FC6"/>
    <w:rsid w:val="00B52179"/>
    <w:rsid w:val="00B525A0"/>
    <w:rsid w:val="00B56055"/>
    <w:rsid w:val="00B61525"/>
    <w:rsid w:val="00B616DB"/>
    <w:rsid w:val="00B61854"/>
    <w:rsid w:val="00B6543E"/>
    <w:rsid w:val="00B66047"/>
    <w:rsid w:val="00B7094A"/>
    <w:rsid w:val="00B73CCE"/>
    <w:rsid w:val="00B84B46"/>
    <w:rsid w:val="00B95A51"/>
    <w:rsid w:val="00B97460"/>
    <w:rsid w:val="00BA71C5"/>
    <w:rsid w:val="00BB0115"/>
    <w:rsid w:val="00BB0BE0"/>
    <w:rsid w:val="00BB3581"/>
    <w:rsid w:val="00BB570F"/>
    <w:rsid w:val="00BB7807"/>
    <w:rsid w:val="00BB7992"/>
    <w:rsid w:val="00BC167C"/>
    <w:rsid w:val="00BC55A5"/>
    <w:rsid w:val="00BD22BD"/>
    <w:rsid w:val="00BD2606"/>
    <w:rsid w:val="00BE0E72"/>
    <w:rsid w:val="00BE50FB"/>
    <w:rsid w:val="00BE6AFB"/>
    <w:rsid w:val="00BE7CC8"/>
    <w:rsid w:val="00BF2B4D"/>
    <w:rsid w:val="00C00643"/>
    <w:rsid w:val="00C013BC"/>
    <w:rsid w:val="00C10304"/>
    <w:rsid w:val="00C11A68"/>
    <w:rsid w:val="00C17A31"/>
    <w:rsid w:val="00C22890"/>
    <w:rsid w:val="00C25093"/>
    <w:rsid w:val="00C5039C"/>
    <w:rsid w:val="00C568C5"/>
    <w:rsid w:val="00C57B22"/>
    <w:rsid w:val="00C60D61"/>
    <w:rsid w:val="00C648E1"/>
    <w:rsid w:val="00C67934"/>
    <w:rsid w:val="00C70E23"/>
    <w:rsid w:val="00C716CC"/>
    <w:rsid w:val="00C718AF"/>
    <w:rsid w:val="00C75688"/>
    <w:rsid w:val="00C90E43"/>
    <w:rsid w:val="00C92BFF"/>
    <w:rsid w:val="00C94795"/>
    <w:rsid w:val="00CA3DEC"/>
    <w:rsid w:val="00CB0B81"/>
    <w:rsid w:val="00CC66CC"/>
    <w:rsid w:val="00CC738C"/>
    <w:rsid w:val="00CD1F98"/>
    <w:rsid w:val="00CD27A8"/>
    <w:rsid w:val="00CE2122"/>
    <w:rsid w:val="00CE24B0"/>
    <w:rsid w:val="00CF1F86"/>
    <w:rsid w:val="00D17C09"/>
    <w:rsid w:val="00D17F0E"/>
    <w:rsid w:val="00D2355F"/>
    <w:rsid w:val="00D25403"/>
    <w:rsid w:val="00D37F05"/>
    <w:rsid w:val="00D455A8"/>
    <w:rsid w:val="00D4710E"/>
    <w:rsid w:val="00D54A80"/>
    <w:rsid w:val="00D57669"/>
    <w:rsid w:val="00D713E6"/>
    <w:rsid w:val="00D7140B"/>
    <w:rsid w:val="00D73025"/>
    <w:rsid w:val="00D76D1B"/>
    <w:rsid w:val="00D77C1D"/>
    <w:rsid w:val="00D8224B"/>
    <w:rsid w:val="00D83EDC"/>
    <w:rsid w:val="00D8529F"/>
    <w:rsid w:val="00D920FA"/>
    <w:rsid w:val="00D93016"/>
    <w:rsid w:val="00D95082"/>
    <w:rsid w:val="00DA0313"/>
    <w:rsid w:val="00DA21C7"/>
    <w:rsid w:val="00DB5732"/>
    <w:rsid w:val="00DB6F16"/>
    <w:rsid w:val="00DC41BD"/>
    <w:rsid w:val="00DD5CB6"/>
    <w:rsid w:val="00DF1C34"/>
    <w:rsid w:val="00DF64B2"/>
    <w:rsid w:val="00DF6645"/>
    <w:rsid w:val="00E0658B"/>
    <w:rsid w:val="00E132CC"/>
    <w:rsid w:val="00E16CA4"/>
    <w:rsid w:val="00E40753"/>
    <w:rsid w:val="00E47B47"/>
    <w:rsid w:val="00E50B31"/>
    <w:rsid w:val="00E537CC"/>
    <w:rsid w:val="00E53F56"/>
    <w:rsid w:val="00E605EB"/>
    <w:rsid w:val="00E61BD4"/>
    <w:rsid w:val="00E757A5"/>
    <w:rsid w:val="00E8338F"/>
    <w:rsid w:val="00E84EC5"/>
    <w:rsid w:val="00E91634"/>
    <w:rsid w:val="00E9605C"/>
    <w:rsid w:val="00EA0336"/>
    <w:rsid w:val="00EB7A08"/>
    <w:rsid w:val="00EC0F25"/>
    <w:rsid w:val="00EC61B0"/>
    <w:rsid w:val="00ED1AAE"/>
    <w:rsid w:val="00ED2B1A"/>
    <w:rsid w:val="00EE0A46"/>
    <w:rsid w:val="00EE4D21"/>
    <w:rsid w:val="00EF005A"/>
    <w:rsid w:val="00EF080E"/>
    <w:rsid w:val="00EF196F"/>
    <w:rsid w:val="00EF6392"/>
    <w:rsid w:val="00F06A3D"/>
    <w:rsid w:val="00F06E5B"/>
    <w:rsid w:val="00F1021C"/>
    <w:rsid w:val="00F1024D"/>
    <w:rsid w:val="00F1682E"/>
    <w:rsid w:val="00F16B80"/>
    <w:rsid w:val="00F2273A"/>
    <w:rsid w:val="00F22DF5"/>
    <w:rsid w:val="00F249D1"/>
    <w:rsid w:val="00F264DD"/>
    <w:rsid w:val="00F3485F"/>
    <w:rsid w:val="00F35EF2"/>
    <w:rsid w:val="00F36184"/>
    <w:rsid w:val="00F51B21"/>
    <w:rsid w:val="00F55117"/>
    <w:rsid w:val="00F62CD4"/>
    <w:rsid w:val="00F726F5"/>
    <w:rsid w:val="00F74858"/>
    <w:rsid w:val="00F76CDC"/>
    <w:rsid w:val="00F85654"/>
    <w:rsid w:val="00F862DD"/>
    <w:rsid w:val="00F87650"/>
    <w:rsid w:val="00F90411"/>
    <w:rsid w:val="00F93319"/>
    <w:rsid w:val="00FA1715"/>
    <w:rsid w:val="00FA41C3"/>
    <w:rsid w:val="00FA5651"/>
    <w:rsid w:val="00FB16C3"/>
    <w:rsid w:val="00FB42BD"/>
    <w:rsid w:val="00FB53C1"/>
    <w:rsid w:val="00FB5E77"/>
    <w:rsid w:val="00FB64DA"/>
    <w:rsid w:val="00FC2322"/>
    <w:rsid w:val="00FC2ED0"/>
    <w:rsid w:val="00FC798E"/>
    <w:rsid w:val="00FD25E5"/>
    <w:rsid w:val="00FD2833"/>
    <w:rsid w:val="00FE011F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93D8A-622A-4519-AB4D-FA60E1BA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D4E7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rFonts w:ascii="Times" w:hAnsi="Times" w:cs="Times"/>
      <w:sz w:val="20"/>
      <w:lang w:val="en-AU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0901B3"/>
    <w:pPr>
      <w:ind w:left="720"/>
    </w:pPr>
  </w:style>
  <w:style w:type="character" w:customStyle="1" w:styleId="st">
    <w:name w:val="st"/>
    <w:rsid w:val="0003201D"/>
  </w:style>
  <w:style w:type="character" w:styleId="Hervorhebung">
    <w:name w:val="Emphasis"/>
    <w:uiPriority w:val="20"/>
    <w:qFormat/>
    <w:rsid w:val="0003201D"/>
    <w:rPr>
      <w:i/>
      <w:iCs/>
    </w:rPr>
  </w:style>
  <w:style w:type="paragraph" w:styleId="Listenabsatz">
    <w:name w:val="List Paragraph"/>
    <w:basedOn w:val="Standard"/>
    <w:uiPriority w:val="72"/>
    <w:qFormat/>
    <w:rsid w:val="00686306"/>
    <w:pPr>
      <w:ind w:left="720"/>
    </w:pPr>
  </w:style>
  <w:style w:type="character" w:styleId="Kommentarzeichen">
    <w:name w:val="annotation reference"/>
    <w:rsid w:val="004001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001F1"/>
    <w:rPr>
      <w:sz w:val="20"/>
      <w:szCs w:val="20"/>
    </w:rPr>
  </w:style>
  <w:style w:type="character" w:customStyle="1" w:styleId="KommentartextZchn">
    <w:name w:val="Kommentartext Zchn"/>
    <w:link w:val="Kommentartext"/>
    <w:rsid w:val="004001F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4001F1"/>
    <w:rPr>
      <w:b/>
      <w:bCs/>
    </w:rPr>
  </w:style>
  <w:style w:type="character" w:customStyle="1" w:styleId="KommentarthemaZchn">
    <w:name w:val="Kommentarthema Zchn"/>
    <w:link w:val="Kommentarthema"/>
    <w:rsid w:val="004001F1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HONO  + mineral oxide (dust) surfaces</vt:lpstr>
    </vt:vector>
  </TitlesOfParts>
  <Company>Paul Scherrer Institut</Company>
  <LinksUpToDate>false</LinksUpToDate>
  <CharactersWithSpaces>4446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3</cp:revision>
  <cp:lastPrinted>2018-05-29T10:25:00Z</cp:lastPrinted>
  <dcterms:created xsi:type="dcterms:W3CDTF">2020-01-13T10:40:00Z</dcterms:created>
  <dcterms:modified xsi:type="dcterms:W3CDTF">2020-01-13T10:40:00Z</dcterms:modified>
</cp:coreProperties>
</file>