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Pr="00F257E7" w:rsidRDefault="00D25403" w:rsidP="00702C8F">
      <w:pPr>
        <w:pStyle w:val="IUPACheadline"/>
        <w:rPr>
          <w:lang w:val="en-GB"/>
        </w:rPr>
      </w:pPr>
      <w:r w:rsidRPr="00F257E7">
        <w:rPr>
          <w:lang w:val="en-GB"/>
        </w:rPr>
        <w:t xml:space="preserve">IUPAC </w:t>
      </w:r>
      <w:r w:rsidR="001A1912" w:rsidRPr="00F257E7">
        <w:rPr>
          <w:bCs/>
          <w:lang w:val="en-GB"/>
        </w:rPr>
        <w:t>Task Group on Atmospheric Chemical Kinetic Data Evaluation</w:t>
      </w:r>
    </w:p>
    <w:p w:rsidR="00D25403" w:rsidRPr="00F257E7" w:rsidRDefault="001A1912" w:rsidP="00702C8F">
      <w:pPr>
        <w:pStyle w:val="IUPACheadline"/>
        <w:rPr>
          <w:lang w:val="en-GB"/>
        </w:rPr>
      </w:pPr>
      <w:r w:rsidRPr="00F257E7">
        <w:rPr>
          <w:lang w:val="en-GB"/>
        </w:rPr>
        <w:t xml:space="preserve"> </w:t>
      </w:r>
      <w:r w:rsidR="00D25403" w:rsidRPr="00F257E7">
        <w:rPr>
          <w:lang w:val="en-GB"/>
        </w:rPr>
        <w:t xml:space="preserve">– Data Sheet </w:t>
      </w:r>
      <w:r w:rsidR="008824A3">
        <w:rPr>
          <w:lang w:val="en-GB"/>
        </w:rPr>
        <w:t>AQ_OH_4</w:t>
      </w:r>
    </w:p>
    <w:p w:rsidR="009048CD" w:rsidRPr="00F257E7" w:rsidRDefault="008A4EE3" w:rsidP="009048CD">
      <w:pPr>
        <w:pStyle w:val="IUPACtopparagraph"/>
      </w:pPr>
      <w:r w:rsidRPr="00F257E7">
        <w:t xml:space="preserve">Datasheets can be downloaded for personal use only and must not be retransmitted or disseminated either electronically or in hardcopy without explicit written permission. </w:t>
      </w:r>
      <w:r w:rsidRPr="00F257E7">
        <w:br/>
      </w:r>
      <w:r w:rsidR="009048CD" w:rsidRPr="00F257E7">
        <w:t xml:space="preserve">The citation for this datasheet is: IUPAC Task Group on Atmospheric Chemical Kinetic Data Evaluation, </w:t>
      </w:r>
      <w:hyperlink r:id="rId5" w:history="1">
        <w:r w:rsidR="009048CD" w:rsidRPr="00DF7891">
          <w:rPr>
            <w:rStyle w:val="Hyperlink"/>
          </w:rPr>
          <w:t>http://iupac.pole-ethe</w:t>
        </w:r>
        <w:r w:rsidR="009048CD" w:rsidRPr="00DF7891">
          <w:rPr>
            <w:rStyle w:val="Hyperlink"/>
          </w:rPr>
          <w:t>r</w:t>
        </w:r>
        <w:r w:rsidR="009048CD" w:rsidRPr="00DF7891">
          <w:rPr>
            <w:rStyle w:val="Hyperlink"/>
          </w:rPr>
          <w:t>.fr</w:t>
        </w:r>
      </w:hyperlink>
      <w:r w:rsidR="009048CD" w:rsidRPr="00F257E7">
        <w:t>.</w:t>
      </w:r>
    </w:p>
    <w:p w:rsidR="008459CB" w:rsidRPr="00F257E7" w:rsidRDefault="009048CD" w:rsidP="00702C8F">
      <w:pPr>
        <w:pStyle w:val="IUPACtopparagraph"/>
      </w:pPr>
      <w:r w:rsidRPr="00F257E7">
        <w:t xml:space="preserve">This datasheet last evaluated: </w:t>
      </w:r>
      <w:r w:rsidR="004D5C58">
        <w:t>June</w:t>
      </w:r>
      <w:r w:rsidR="00BC1D5F">
        <w:t xml:space="preserve"> </w:t>
      </w:r>
      <w:r w:rsidR="00DF519E">
        <w:t>2019</w:t>
      </w:r>
      <w:r w:rsidRPr="00F257E7">
        <w:t xml:space="preserve">; last change in preferred values: </w:t>
      </w:r>
      <w:r w:rsidR="00BC1D5F">
        <w:t xml:space="preserve">March </w:t>
      </w:r>
      <w:r w:rsidR="00DF519E">
        <w:t>2019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91"/>
        <w:gridCol w:w="453"/>
        <w:gridCol w:w="4643"/>
      </w:tblGrid>
      <w:tr w:rsidR="008459CB" w:rsidRPr="00F257E7" w:rsidTr="00BC1D5F">
        <w:trPr>
          <w:jc w:val="center"/>
        </w:trPr>
        <w:tc>
          <w:tcPr>
            <w:tcW w:w="4191" w:type="dxa"/>
            <w:shd w:val="clear" w:color="auto" w:fill="auto"/>
          </w:tcPr>
          <w:p w:rsidR="008459CB" w:rsidRPr="00F257E7" w:rsidRDefault="008459CB" w:rsidP="009C791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459CB" w:rsidRPr="00F257E7" w:rsidRDefault="00992C65" w:rsidP="00992C6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</w:t>
            </w:r>
            <w:r w:rsidR="002A780F" w:rsidRPr="002A780F">
              <w:rPr>
                <w:rFonts w:ascii="Times New Roman" w:hAnsi="Times New Roman" w:cs="Times New Roman"/>
                <w:b/>
              </w:rPr>
              <w:t>(</w:t>
            </w:r>
            <w:r w:rsidR="008459CB" w:rsidRPr="00F257E7">
              <w:rPr>
                <w:rFonts w:ascii="Times New Roman" w:hAnsi="Times New Roman" w:cs="Times New Roman"/>
                <w:b/>
              </w:rPr>
              <w:t>aq) + CH</w:t>
            </w:r>
            <w:r w:rsidR="008459CB" w:rsidRPr="005E5801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="008459CB" w:rsidRPr="00F257E7">
              <w:rPr>
                <w:rFonts w:ascii="Times New Roman" w:hAnsi="Times New Roman" w:cs="Times New Roman"/>
                <w:b/>
              </w:rPr>
              <w:t>CHOHCH</w:t>
            </w:r>
            <w:r w:rsidR="008459CB" w:rsidRPr="005E5801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="008459CB" w:rsidRPr="00F257E7">
              <w:rPr>
                <w:rFonts w:ascii="Times New Roman" w:hAnsi="Times New Roman" w:cs="Times New Roman"/>
                <w:b/>
              </w:rPr>
              <w:t xml:space="preserve"> </w:t>
            </w:r>
            <w:r w:rsidR="002A780F" w:rsidRPr="002A780F">
              <w:rPr>
                <w:rFonts w:ascii="Times New Roman" w:hAnsi="Times New Roman" w:cs="Times New Roman"/>
                <w:b/>
              </w:rPr>
              <w:t>(</w:t>
            </w:r>
            <w:r w:rsidR="008459CB" w:rsidRPr="00F257E7">
              <w:rPr>
                <w:rFonts w:ascii="Times New Roman" w:hAnsi="Times New Roman" w:cs="Times New Roman"/>
                <w:b/>
              </w:rPr>
              <w:t>aq)</w:t>
            </w:r>
          </w:p>
        </w:tc>
        <w:tc>
          <w:tcPr>
            <w:tcW w:w="453" w:type="dxa"/>
            <w:shd w:val="clear" w:color="auto" w:fill="auto"/>
          </w:tcPr>
          <w:p w:rsidR="008459CB" w:rsidRPr="00F257E7" w:rsidRDefault="008459CB" w:rsidP="009C7918">
            <w:pPr>
              <w:jc w:val="center"/>
            </w:pPr>
          </w:p>
          <w:p w:rsidR="008459CB" w:rsidRPr="00F257E7" w:rsidRDefault="008459CB" w:rsidP="009C7918">
            <w:pPr>
              <w:jc w:val="center"/>
            </w:pPr>
            <w:r w:rsidRPr="00F257E7">
              <w:sym w:font="Symbol" w:char="F0AE"/>
            </w:r>
          </w:p>
        </w:tc>
        <w:tc>
          <w:tcPr>
            <w:tcW w:w="4643" w:type="dxa"/>
            <w:shd w:val="clear" w:color="auto" w:fill="auto"/>
          </w:tcPr>
          <w:p w:rsidR="008459CB" w:rsidRPr="00F257E7" w:rsidRDefault="008459CB" w:rsidP="008459CB">
            <w:pPr>
              <w:rPr>
                <w:rFonts w:ascii="Times New Roman" w:hAnsi="Times New Roman" w:cs="Times New Roman"/>
                <w:b/>
              </w:rPr>
            </w:pPr>
          </w:p>
          <w:p w:rsidR="008459CB" w:rsidRPr="00F257E7" w:rsidRDefault="00D73564" w:rsidP="009C7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8459CB" w:rsidRPr="00F257E7">
              <w:rPr>
                <w:rFonts w:ascii="Times New Roman" w:hAnsi="Times New Roman" w:cs="Times New Roman"/>
                <w:b/>
              </w:rPr>
              <w:t>CH</w:t>
            </w:r>
            <w:r w:rsidR="008459CB" w:rsidRPr="005E5801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="008459CB" w:rsidRPr="00F257E7">
              <w:rPr>
                <w:rFonts w:ascii="Times New Roman" w:hAnsi="Times New Roman" w:cs="Times New Roman"/>
                <w:b/>
              </w:rPr>
              <w:t>COHCH</w:t>
            </w:r>
            <w:r w:rsidR="008459CB" w:rsidRPr="005E5801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="00492E9E" w:rsidRPr="00F257E7">
              <w:rPr>
                <w:rFonts w:ascii="Times New Roman" w:hAnsi="Times New Roman" w:cs="Times New Roman"/>
                <w:b/>
              </w:rPr>
              <w:t xml:space="preserve"> </w:t>
            </w:r>
            <w:r w:rsidR="002A780F" w:rsidRPr="002A780F">
              <w:rPr>
                <w:rFonts w:ascii="Times New Roman" w:hAnsi="Times New Roman" w:cs="Times New Roman"/>
                <w:b/>
              </w:rPr>
              <w:t>(</w:t>
            </w:r>
            <w:r w:rsidR="00492E9E" w:rsidRPr="00F257E7">
              <w:rPr>
                <w:rFonts w:ascii="Times New Roman" w:hAnsi="Times New Roman" w:cs="Times New Roman"/>
                <w:b/>
              </w:rPr>
              <w:t>aq)</w:t>
            </w:r>
            <w:r w:rsidR="009C7918" w:rsidRPr="00F257E7">
              <w:tab/>
            </w:r>
            <w:r w:rsidR="009C7918" w:rsidRPr="00F257E7">
              <w:rPr>
                <w:rFonts w:ascii="Times New Roman" w:hAnsi="Times New Roman" w:cs="Times New Roman"/>
                <w:b/>
              </w:rPr>
              <w:t xml:space="preserve"> </w:t>
            </w:r>
            <w:r w:rsidR="00492E9E" w:rsidRPr="00F257E7">
              <w:tab/>
            </w:r>
            <w:r w:rsidR="00492E9E" w:rsidRPr="00F257E7">
              <w:rPr>
                <w:rFonts w:ascii="Times New Roman" w:hAnsi="Times New Roman" w:cs="Times New Roman"/>
                <w:b/>
              </w:rPr>
              <w:t xml:space="preserve"> </w:t>
            </w:r>
            <w:r w:rsidR="002A780F" w:rsidRPr="002A780F">
              <w:rPr>
                <w:rFonts w:ascii="Times New Roman" w:hAnsi="Times New Roman" w:cs="Times New Roman"/>
                <w:b/>
              </w:rPr>
              <w:t>(</w:t>
            </w:r>
            <w:r w:rsidR="008459CB" w:rsidRPr="00F257E7">
              <w:rPr>
                <w:rFonts w:ascii="Times New Roman" w:hAnsi="Times New Roman" w:cs="Times New Roman"/>
                <w:b/>
              </w:rPr>
              <w:t>85.5%)</w:t>
            </w:r>
          </w:p>
        </w:tc>
      </w:tr>
      <w:tr w:rsidR="008459CB" w:rsidRPr="00F257E7" w:rsidTr="00BC1D5F">
        <w:trPr>
          <w:jc w:val="center"/>
        </w:trPr>
        <w:tc>
          <w:tcPr>
            <w:tcW w:w="4191" w:type="dxa"/>
            <w:shd w:val="clear" w:color="auto" w:fill="auto"/>
          </w:tcPr>
          <w:p w:rsidR="008459CB" w:rsidRPr="00F257E7" w:rsidRDefault="008459CB" w:rsidP="008459CB"/>
        </w:tc>
        <w:tc>
          <w:tcPr>
            <w:tcW w:w="453" w:type="dxa"/>
            <w:shd w:val="clear" w:color="auto" w:fill="auto"/>
          </w:tcPr>
          <w:p w:rsidR="008459CB" w:rsidRPr="00F257E7" w:rsidRDefault="008459CB" w:rsidP="009C7918">
            <w:pPr>
              <w:jc w:val="center"/>
            </w:pPr>
          </w:p>
        </w:tc>
        <w:tc>
          <w:tcPr>
            <w:tcW w:w="4643" w:type="dxa"/>
            <w:shd w:val="clear" w:color="auto" w:fill="auto"/>
          </w:tcPr>
          <w:p w:rsidR="008459CB" w:rsidRPr="00F257E7" w:rsidRDefault="00D73564" w:rsidP="009C7918">
            <w:r>
              <w:rPr>
                <w:rFonts w:ascii="Times New Roman" w:hAnsi="Times New Roman" w:cs="Times New Roman"/>
                <w:b/>
              </w:rPr>
              <w:t xml:space="preserve">+ </w:t>
            </w:r>
            <w:r w:rsidR="008459CB" w:rsidRPr="00F257E7">
              <w:rPr>
                <w:rFonts w:ascii="Times New Roman" w:hAnsi="Times New Roman" w:cs="Times New Roman"/>
                <w:b/>
              </w:rPr>
              <w:t>CH</w:t>
            </w:r>
            <w:r w:rsidR="008459CB" w:rsidRPr="005E5801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="008459CB" w:rsidRPr="00F257E7">
              <w:rPr>
                <w:rFonts w:ascii="Times New Roman" w:hAnsi="Times New Roman" w:cs="Times New Roman"/>
                <w:b/>
              </w:rPr>
              <w:t>C</w:t>
            </w:r>
            <w:r w:rsidR="009C7918" w:rsidRPr="00F257E7">
              <w:rPr>
                <w:rFonts w:ascii="Times New Roman" w:hAnsi="Times New Roman" w:cs="Times New Roman"/>
                <w:b/>
              </w:rPr>
              <w:t>HO</w:t>
            </w:r>
            <w:r w:rsidR="008459CB" w:rsidRPr="00F257E7">
              <w:rPr>
                <w:rFonts w:ascii="Times New Roman" w:hAnsi="Times New Roman" w:cs="Times New Roman"/>
                <w:b/>
              </w:rPr>
              <w:t>CH</w:t>
            </w:r>
            <w:r w:rsidR="008459CB" w:rsidRPr="005E5801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="00492E9E" w:rsidRPr="00F257E7">
              <w:rPr>
                <w:rFonts w:ascii="Times New Roman" w:hAnsi="Times New Roman" w:cs="Times New Roman"/>
                <w:b/>
              </w:rPr>
              <w:t xml:space="preserve"> </w:t>
            </w:r>
            <w:r w:rsidR="002A780F" w:rsidRPr="002A780F">
              <w:rPr>
                <w:rFonts w:ascii="Times New Roman" w:hAnsi="Times New Roman" w:cs="Times New Roman"/>
                <w:b/>
              </w:rPr>
              <w:t>(</w:t>
            </w:r>
            <w:r w:rsidR="00492E9E" w:rsidRPr="00F257E7">
              <w:rPr>
                <w:rFonts w:ascii="Times New Roman" w:hAnsi="Times New Roman" w:cs="Times New Roman"/>
                <w:b/>
              </w:rPr>
              <w:t>aq)</w:t>
            </w:r>
            <w:r w:rsidR="009C7918" w:rsidRPr="00F257E7">
              <w:tab/>
            </w:r>
            <w:r w:rsidR="009C7918" w:rsidRPr="00F257E7">
              <w:rPr>
                <w:rFonts w:ascii="Times New Roman" w:hAnsi="Times New Roman" w:cs="Times New Roman"/>
                <w:b/>
              </w:rPr>
              <w:t xml:space="preserve"> </w:t>
            </w:r>
            <w:r w:rsidR="00492E9E" w:rsidRPr="00F257E7">
              <w:tab/>
            </w:r>
            <w:r w:rsidR="00492E9E" w:rsidRPr="00F257E7">
              <w:rPr>
                <w:rFonts w:ascii="Times New Roman" w:hAnsi="Times New Roman" w:cs="Times New Roman"/>
                <w:b/>
              </w:rPr>
              <w:t xml:space="preserve"> </w:t>
            </w:r>
            <w:r w:rsidR="002A780F" w:rsidRPr="002A780F">
              <w:rPr>
                <w:rFonts w:ascii="Times New Roman" w:hAnsi="Times New Roman" w:cs="Times New Roman"/>
                <w:b/>
              </w:rPr>
              <w:t>(</w:t>
            </w:r>
            <w:r w:rsidR="008459CB" w:rsidRPr="00F257E7">
              <w:rPr>
                <w:rFonts w:ascii="Times New Roman" w:hAnsi="Times New Roman" w:cs="Times New Roman"/>
                <w:b/>
              </w:rPr>
              <w:t>1.2%)</w:t>
            </w:r>
          </w:p>
        </w:tc>
      </w:tr>
      <w:tr w:rsidR="008459CB" w:rsidRPr="00F257E7" w:rsidTr="00BC1D5F">
        <w:trPr>
          <w:jc w:val="center"/>
        </w:trPr>
        <w:tc>
          <w:tcPr>
            <w:tcW w:w="4191" w:type="dxa"/>
            <w:shd w:val="clear" w:color="auto" w:fill="auto"/>
          </w:tcPr>
          <w:p w:rsidR="008459CB" w:rsidRPr="00F257E7" w:rsidRDefault="008459CB" w:rsidP="008459CB"/>
        </w:tc>
        <w:tc>
          <w:tcPr>
            <w:tcW w:w="453" w:type="dxa"/>
            <w:shd w:val="clear" w:color="auto" w:fill="auto"/>
          </w:tcPr>
          <w:p w:rsidR="008459CB" w:rsidRPr="00F257E7" w:rsidRDefault="008459CB" w:rsidP="009C7918">
            <w:pPr>
              <w:jc w:val="center"/>
            </w:pPr>
          </w:p>
          <w:p w:rsidR="009C7918" w:rsidRPr="00F257E7" w:rsidRDefault="009C7918" w:rsidP="009C7918">
            <w:pPr>
              <w:jc w:val="center"/>
            </w:pPr>
          </w:p>
        </w:tc>
        <w:tc>
          <w:tcPr>
            <w:tcW w:w="4643" w:type="dxa"/>
            <w:shd w:val="clear" w:color="auto" w:fill="auto"/>
          </w:tcPr>
          <w:p w:rsidR="008459CB" w:rsidRPr="00F257E7" w:rsidRDefault="00D73564" w:rsidP="009C7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+ </w:t>
            </w:r>
            <w:r w:rsidR="009C7918" w:rsidRPr="00F257E7">
              <w:rPr>
                <w:rFonts w:ascii="Times New Roman" w:hAnsi="Times New Roman" w:cs="Times New Roman"/>
                <w:b/>
              </w:rPr>
              <w:t>CH</w:t>
            </w:r>
            <w:r w:rsidR="009C7918" w:rsidRPr="005E5801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="009C7918" w:rsidRPr="00F257E7">
              <w:rPr>
                <w:rFonts w:ascii="Times New Roman" w:hAnsi="Times New Roman" w:cs="Times New Roman"/>
                <w:b/>
              </w:rPr>
              <w:t>CHOHCH</w:t>
            </w:r>
            <w:r w:rsidR="009C7918" w:rsidRPr="005E5801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="00492E9E" w:rsidRPr="00F257E7">
              <w:rPr>
                <w:rFonts w:ascii="Times New Roman" w:hAnsi="Times New Roman" w:cs="Times New Roman"/>
                <w:b/>
              </w:rPr>
              <w:t xml:space="preserve"> </w:t>
            </w:r>
            <w:r w:rsidR="002A780F" w:rsidRPr="002A780F">
              <w:rPr>
                <w:rFonts w:ascii="Times New Roman" w:hAnsi="Times New Roman" w:cs="Times New Roman"/>
                <w:b/>
              </w:rPr>
              <w:t>(</w:t>
            </w:r>
            <w:r w:rsidR="00492E9E" w:rsidRPr="00F257E7">
              <w:rPr>
                <w:rFonts w:ascii="Times New Roman" w:hAnsi="Times New Roman" w:cs="Times New Roman"/>
                <w:b/>
              </w:rPr>
              <w:t>aq)</w:t>
            </w:r>
            <w:r w:rsidR="009C7918" w:rsidRPr="00F257E7">
              <w:tab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A780F" w:rsidRPr="002A780F">
              <w:rPr>
                <w:rFonts w:ascii="Times New Roman" w:hAnsi="Times New Roman" w:cs="Times New Roman"/>
                <w:b/>
              </w:rPr>
              <w:t>(</w:t>
            </w:r>
            <w:r w:rsidR="009C7918" w:rsidRPr="00F257E7">
              <w:rPr>
                <w:rFonts w:ascii="Times New Roman" w:hAnsi="Times New Roman" w:cs="Times New Roman"/>
                <w:b/>
              </w:rPr>
              <w:t>13.3%)</w:t>
            </w:r>
          </w:p>
          <w:p w:rsidR="009C7918" w:rsidRPr="00F257E7" w:rsidRDefault="00D73564" w:rsidP="009C7918">
            <w:r>
              <w:rPr>
                <w:rFonts w:ascii="Times New Roman" w:hAnsi="Times New Roman" w:cs="Times New Roman"/>
                <w:b/>
              </w:rPr>
              <w:t xml:space="preserve">+ </w:t>
            </w:r>
            <w:r w:rsidR="009C7918" w:rsidRPr="00F257E7">
              <w:rPr>
                <w:rFonts w:ascii="Times New Roman" w:hAnsi="Times New Roman" w:cs="Times New Roman"/>
                <w:b/>
              </w:rPr>
              <w:t>H</w:t>
            </w:r>
            <w:r w:rsidR="009C7918" w:rsidRPr="00F257E7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="009C7918" w:rsidRPr="00F257E7">
              <w:rPr>
                <w:rFonts w:ascii="Times New Roman" w:hAnsi="Times New Roman" w:cs="Times New Roman"/>
                <w:b/>
              </w:rPr>
              <w:t xml:space="preserve">O </w:t>
            </w:r>
            <w:r w:rsidR="002A780F" w:rsidRPr="002A780F">
              <w:rPr>
                <w:rFonts w:ascii="Times New Roman" w:hAnsi="Times New Roman" w:cs="Times New Roman"/>
                <w:b/>
              </w:rPr>
              <w:t>(</w:t>
            </w:r>
            <w:r w:rsidR="00A47CF2">
              <w:rPr>
                <w:rFonts w:ascii="Times New Roman" w:hAnsi="Times New Roman" w:cs="Times New Roman"/>
                <w:b/>
              </w:rPr>
              <w:t>l</w:t>
            </w:r>
            <w:r w:rsidR="009C7918" w:rsidRPr="00F257E7">
              <w:rPr>
                <w:rFonts w:ascii="Times New Roman" w:hAnsi="Times New Roman" w:cs="Times New Roman"/>
                <w:b/>
              </w:rPr>
              <w:t>)</w:t>
            </w:r>
            <w:r w:rsidR="009C7918" w:rsidRPr="00F257E7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8942FA" w:rsidRPr="00F257E7" w:rsidRDefault="008942FA" w:rsidP="008942FA">
      <w:pPr>
        <w:jc w:val="center"/>
        <w:rPr>
          <w:rFonts w:eastAsia="Symbol"/>
          <w:i/>
          <w:sz w:val="12"/>
          <w:szCs w:val="12"/>
        </w:rPr>
      </w:pPr>
    </w:p>
    <w:p w:rsidR="00376425" w:rsidRDefault="00376425" w:rsidP="00376425">
      <w:pPr>
        <w:tabs>
          <w:tab w:val="center" w:pos="4680"/>
        </w:tabs>
        <w:spacing w:line="240" w:lineRule="atLeast"/>
        <w:jc w:val="center"/>
        <w:rPr>
          <w:rFonts w:eastAsia="Symbol"/>
          <w:i/>
          <w:sz w:val="20"/>
          <w:szCs w:val="20"/>
        </w:rPr>
      </w:pPr>
      <w:r w:rsidRPr="00452614">
        <w:rPr>
          <w:rFonts w:eastAsia="Symbol" w:cs="Symbol"/>
          <w:spacing w:val="-3"/>
          <w:sz w:val="20"/>
          <w:szCs w:val="20"/>
        </w:rPr>
        <w:t>(</w:t>
      </w:r>
      <w:r w:rsidRPr="00FB3DB5">
        <w:rPr>
          <w:rFonts w:eastAsia="Symbol" w:cs="Symbol"/>
          <w:i/>
          <w:spacing w:val="-3"/>
          <w:sz w:val="20"/>
          <w:szCs w:val="20"/>
        </w:rPr>
        <w:t xml:space="preserve">Product distributions </w:t>
      </w:r>
      <w:r>
        <w:rPr>
          <w:rFonts w:eastAsia="Symbol"/>
          <w:i/>
          <w:sz w:val="20"/>
          <w:szCs w:val="20"/>
        </w:rPr>
        <w:t>taken from</w:t>
      </w:r>
      <w:r w:rsidRPr="00B8130E">
        <w:rPr>
          <w:rFonts w:eastAsia="Symbol"/>
          <w:i/>
          <w:sz w:val="20"/>
          <w:szCs w:val="20"/>
        </w:rPr>
        <w:t xml:space="preserve"> Buxton et al., 1988</w:t>
      </w:r>
      <w:r>
        <w:rPr>
          <w:rFonts w:eastAsia="Symbol"/>
          <w:i/>
          <w:sz w:val="20"/>
          <w:szCs w:val="20"/>
        </w:rPr>
        <w:t xml:space="preserve">, originally </w:t>
      </w:r>
      <w:r w:rsidRPr="00FB3DB5">
        <w:rPr>
          <w:rFonts w:eastAsia="Symbol" w:cs="Symbol"/>
          <w:i/>
          <w:spacing w:val="-3"/>
          <w:sz w:val="20"/>
          <w:szCs w:val="20"/>
        </w:rPr>
        <w:t>determined by Asmus et al., 1973</w:t>
      </w:r>
      <w:r>
        <w:rPr>
          <w:rFonts w:eastAsia="Symbol" w:cs="Symbol"/>
          <w:i/>
          <w:spacing w:val="-3"/>
          <w:sz w:val="20"/>
          <w:szCs w:val="20"/>
        </w:rPr>
        <w:t xml:space="preserve"> via PR - UV/Vis</w:t>
      </w:r>
      <w:r w:rsidRPr="00452614">
        <w:rPr>
          <w:rFonts w:eastAsia="Symbol"/>
          <w:sz w:val="20"/>
          <w:szCs w:val="20"/>
        </w:rPr>
        <w:t>)</w:t>
      </w:r>
    </w:p>
    <w:p w:rsidR="008459CB" w:rsidRPr="00F257E7" w:rsidRDefault="008459CB" w:rsidP="008942FA">
      <w:pPr>
        <w:jc w:val="center"/>
      </w:pPr>
    </w:p>
    <w:p w:rsidR="00F726F5" w:rsidRPr="00F257E7" w:rsidRDefault="00F726F5" w:rsidP="00F726F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F726F5" w:rsidRPr="00F257E7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</w:rPr>
      </w:pPr>
      <w:r w:rsidRPr="00F257E7">
        <w:rPr>
          <w:b/>
          <w:spacing w:val="-3"/>
        </w:rPr>
        <w:t>Rate coefficient data</w:t>
      </w:r>
    </w:p>
    <w:p w:rsidR="00C648E1" w:rsidRPr="00F257E7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2"/>
        <w:gridCol w:w="1215"/>
        <w:gridCol w:w="1170"/>
        <w:gridCol w:w="15"/>
        <w:gridCol w:w="1569"/>
        <w:gridCol w:w="127"/>
        <w:gridCol w:w="1574"/>
        <w:gridCol w:w="123"/>
        <w:gridCol w:w="1544"/>
        <w:gridCol w:w="15"/>
        <w:tblGridChange w:id="0">
          <w:tblGrid>
            <w:gridCol w:w="1809"/>
            <w:gridCol w:w="142"/>
            <w:gridCol w:w="1215"/>
            <w:gridCol w:w="1170"/>
            <w:gridCol w:w="15"/>
            <w:gridCol w:w="1569"/>
            <w:gridCol w:w="127"/>
            <w:gridCol w:w="1574"/>
            <w:gridCol w:w="123"/>
            <w:gridCol w:w="1544"/>
            <w:gridCol w:w="15"/>
          </w:tblGrid>
        </w:tblGridChange>
      </w:tblGrid>
      <w:tr w:rsidR="00C648E1" w:rsidRPr="00430287" w:rsidTr="00B66047">
        <w:tblPrEx>
          <w:tblCellMar>
            <w:top w:w="0" w:type="dxa"/>
            <w:bottom w:w="0" w:type="dxa"/>
          </w:tblCellMar>
        </w:tblPrEx>
        <w:tc>
          <w:tcPr>
            <w:tcW w:w="1809" w:type="dxa"/>
            <w:vAlign w:val="center"/>
          </w:tcPr>
          <w:p w:rsidR="00C648E1" w:rsidRPr="00816591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C1D5F">
              <w:rPr>
                <w:rFonts w:ascii="Times New Roman" w:hAnsi="Times New Roman" w:cs="Times New Roman"/>
                <w:spacing w:val="-2"/>
              </w:rPr>
              <w:t>k</w:t>
            </w:r>
            <w:r w:rsidRPr="00816591">
              <w:rPr>
                <w:rFonts w:ascii="Times New Roman" w:hAnsi="Times New Roman" w:cs="Times New Roman"/>
                <w:spacing w:val="-2"/>
              </w:rPr>
              <w:t>/ l mol</w:t>
            </w:r>
            <w:r w:rsidRPr="00816591">
              <w:rPr>
                <w:rFonts w:ascii="Times New Roman" w:hAnsi="Times New Roman" w:cs="Times New Roman"/>
                <w:spacing w:val="-2"/>
                <w:vertAlign w:val="superscript"/>
              </w:rPr>
              <w:t>-1</w:t>
            </w:r>
            <w:r w:rsidRPr="00816591">
              <w:rPr>
                <w:rFonts w:ascii="Times New Roman" w:hAnsi="Times New Roman" w:cs="Times New Roman"/>
                <w:spacing w:val="-2"/>
              </w:rPr>
              <w:t xml:space="preserve"> s</w:t>
            </w:r>
            <w:r w:rsidRPr="00816591">
              <w:rPr>
                <w:rFonts w:ascii="Times New Roman" w:hAnsi="Times New Roman" w:cs="Times New Roman"/>
                <w:spacing w:val="-2"/>
                <w:vertAlign w:val="superscript"/>
              </w:rPr>
              <w:t>-1</w:t>
            </w:r>
          </w:p>
        </w:tc>
        <w:tc>
          <w:tcPr>
            <w:tcW w:w="1357" w:type="dxa"/>
            <w:gridSpan w:val="2"/>
            <w:vAlign w:val="center"/>
          </w:tcPr>
          <w:p w:rsidR="00C648E1" w:rsidRPr="00816591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C1D5F">
              <w:rPr>
                <w:rFonts w:ascii="Times New Roman" w:hAnsi="Times New Roman" w:cs="Times New Roman"/>
                <w:iCs/>
                <w:spacing w:val="-2"/>
              </w:rPr>
              <w:t>T</w:t>
            </w:r>
            <w:r w:rsidRPr="00816591">
              <w:rPr>
                <w:rFonts w:ascii="Times New Roman" w:hAnsi="Times New Roman" w:cs="Times New Roman"/>
                <w:spacing w:val="-2"/>
              </w:rPr>
              <w:t>/K</w:t>
            </w:r>
          </w:p>
        </w:tc>
        <w:tc>
          <w:tcPr>
            <w:tcW w:w="1185" w:type="dxa"/>
            <w:gridSpan w:val="2"/>
            <w:vAlign w:val="center"/>
          </w:tcPr>
          <w:p w:rsidR="00C648E1" w:rsidRPr="00BC1D5F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  <w:r w:rsidRPr="00BC1D5F">
              <w:rPr>
                <w:spacing w:val="-3"/>
              </w:rPr>
              <w:t>pH</w:t>
            </w:r>
          </w:p>
        </w:tc>
        <w:tc>
          <w:tcPr>
            <w:tcW w:w="1696" w:type="dxa"/>
            <w:gridSpan w:val="2"/>
            <w:vAlign w:val="center"/>
          </w:tcPr>
          <w:p w:rsidR="00C648E1" w:rsidRPr="00BC1D5F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  <w:r w:rsidRPr="00BC1D5F">
              <w:rPr>
                <w:spacing w:val="-3"/>
              </w:rPr>
              <w:t>I</w:t>
            </w:r>
            <w:r w:rsidRPr="00816591">
              <w:rPr>
                <w:rFonts w:ascii="Times New Roman" w:hAnsi="Times New Roman" w:cs="Times New Roman"/>
                <w:spacing w:val="-2"/>
              </w:rPr>
              <w:t>/</w:t>
            </w:r>
            <w:r w:rsidR="00070D0B" w:rsidRPr="00816591">
              <w:rPr>
                <w:rFonts w:ascii="Times New Roman" w:hAnsi="Times New Roman" w:cs="Times New Roman"/>
                <w:spacing w:val="-2"/>
              </w:rPr>
              <w:t xml:space="preserve"> mol l</w:t>
            </w:r>
            <w:r w:rsidR="00070D0B" w:rsidRPr="00816591">
              <w:rPr>
                <w:rFonts w:ascii="Times New Roman" w:hAnsi="Times New Roman" w:cs="Times New Roman"/>
                <w:spacing w:val="-2"/>
                <w:vertAlign w:val="superscript"/>
              </w:rPr>
              <w:t>-1</w:t>
            </w:r>
          </w:p>
        </w:tc>
        <w:tc>
          <w:tcPr>
            <w:tcW w:w="1697" w:type="dxa"/>
            <w:gridSpan w:val="2"/>
            <w:vAlign w:val="center"/>
          </w:tcPr>
          <w:p w:rsidR="00C648E1" w:rsidRPr="00BC1D5F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BC1D5F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559" w:type="dxa"/>
            <w:gridSpan w:val="2"/>
            <w:vAlign w:val="center"/>
          </w:tcPr>
          <w:p w:rsidR="00C648E1" w:rsidRPr="00816591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816591">
              <w:rPr>
                <w:rFonts w:ascii="Times New Roman" w:hAnsi="Times New Roman" w:cs="Times New Roman"/>
                <w:spacing w:val="-2"/>
              </w:rPr>
              <w:t>Technique/ Comments</w:t>
            </w:r>
          </w:p>
        </w:tc>
      </w:tr>
      <w:tr w:rsidR="00C648E1" w:rsidRPr="00F257E7" w:rsidTr="00F55117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11"/>
            <w:vAlign w:val="center"/>
          </w:tcPr>
          <w:p w:rsidR="00C648E1" w:rsidRPr="00F257E7" w:rsidRDefault="00C648E1" w:rsidP="004E7108">
            <w:pPr>
              <w:suppressAutoHyphens/>
              <w:spacing w:before="120" w:line="264" w:lineRule="auto"/>
              <w:jc w:val="center"/>
              <w:rPr>
                <w:spacing w:val="-2"/>
              </w:rPr>
            </w:pPr>
            <w:r w:rsidRPr="00F257E7">
              <w:rPr>
                <w:i/>
                <w:spacing w:val="-2"/>
              </w:rPr>
              <w:t>Absolute Rate Coefficients</w:t>
            </w:r>
          </w:p>
        </w:tc>
      </w:tr>
      <w:tr w:rsidR="001E1281" w:rsidRPr="00F257E7" w:rsidTr="0073491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E1281" w:rsidRPr="00F257E7" w:rsidRDefault="001E128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2.0 </w:t>
            </w:r>
            <w:r w:rsidRPr="00F257E7">
              <w:rPr>
                <w:spacing w:val="-3"/>
              </w:rPr>
              <w:sym w:font="Symbol" w:char="F0B4"/>
            </w:r>
            <w:r w:rsidRPr="00F257E7">
              <w:rPr>
                <w:spacing w:val="-2"/>
              </w:rPr>
              <w:t xml:space="preserve"> 10</w:t>
            </w:r>
            <w:r w:rsidRPr="00F257E7">
              <w:rPr>
                <w:spacing w:val="-2"/>
                <w:vertAlign w:val="superscript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81" w:rsidRPr="00F257E7" w:rsidRDefault="001E128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81" w:rsidRPr="00F257E7" w:rsidRDefault="001E128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slightly &lt;pH 7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81" w:rsidRPr="00F257E7" w:rsidRDefault="00D6786D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81" w:rsidRPr="00F257E7" w:rsidRDefault="001E1281" w:rsidP="00BC1D5F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Janata,</w:t>
            </w:r>
            <w:r w:rsidR="00BC1D5F">
              <w:rPr>
                <w:spacing w:val="-2"/>
              </w:rPr>
              <w:t xml:space="preserve"> </w:t>
            </w:r>
            <w:r w:rsidRPr="00F257E7">
              <w:rPr>
                <w:spacing w:val="-2"/>
              </w:rPr>
              <w:t>2002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E1281" w:rsidRPr="00F257E7" w:rsidRDefault="001E128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PR/UV-vis abs. </w:t>
            </w:r>
            <w:r w:rsidR="002A780F" w:rsidRPr="002A780F">
              <w:rPr>
                <w:spacing w:val="-2"/>
              </w:rPr>
              <w:t>(</w:t>
            </w:r>
            <w:r w:rsidR="00105723" w:rsidRPr="00F257E7">
              <w:rPr>
                <w:spacing w:val="-2"/>
              </w:rPr>
              <w:t>a</w:t>
            </w:r>
            <w:r w:rsidRPr="00F257E7">
              <w:rPr>
                <w:spacing w:val="-2"/>
              </w:rPr>
              <w:t>)</w:t>
            </w:r>
          </w:p>
        </w:tc>
      </w:tr>
      <w:tr w:rsidR="001E1281" w:rsidRPr="00F257E7" w:rsidTr="0073491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1281" w:rsidRPr="00F257E7" w:rsidRDefault="001E128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2.0 </w:t>
            </w:r>
            <w:r w:rsidRPr="00F257E7">
              <w:rPr>
                <w:spacing w:val="-3"/>
              </w:rPr>
              <w:sym w:font="Symbol" w:char="F0B4"/>
            </w:r>
            <w:r w:rsidRPr="00F257E7">
              <w:rPr>
                <w:spacing w:val="-2"/>
              </w:rPr>
              <w:t xml:space="preserve"> 10</w:t>
            </w:r>
            <w:r w:rsidRPr="00F257E7">
              <w:rPr>
                <w:spacing w:val="-2"/>
                <w:vertAlign w:val="superscript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281" w:rsidRPr="00F257E7" w:rsidRDefault="001E128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281" w:rsidRPr="00F257E7" w:rsidRDefault="001E128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slightly &lt;pH 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281" w:rsidRPr="00F257E7" w:rsidRDefault="00D6786D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281" w:rsidRPr="00F257E7" w:rsidRDefault="001E1281" w:rsidP="00BC1D5F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Alam et al.,</w:t>
            </w:r>
            <w:r w:rsidR="00BC1D5F">
              <w:rPr>
                <w:spacing w:val="-2"/>
              </w:rPr>
              <w:t xml:space="preserve"> </w:t>
            </w:r>
            <w:r w:rsidRPr="00F257E7">
              <w:rPr>
                <w:spacing w:val="-2"/>
              </w:rPr>
              <w:t>2003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E1281" w:rsidRPr="00F257E7" w:rsidRDefault="001E128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PR/UV-vis abs. </w:t>
            </w:r>
            <w:r w:rsidR="002A780F" w:rsidRPr="002A780F">
              <w:rPr>
                <w:spacing w:val="-2"/>
              </w:rPr>
              <w:t>(</w:t>
            </w:r>
            <w:r w:rsidR="00105723" w:rsidRPr="00F257E7">
              <w:rPr>
                <w:spacing w:val="-2"/>
              </w:rPr>
              <w:t>b</w:t>
            </w:r>
            <w:r w:rsidRPr="00F257E7">
              <w:rPr>
                <w:spacing w:val="-2"/>
              </w:rPr>
              <w:t>)</w:t>
            </w:r>
          </w:p>
        </w:tc>
      </w:tr>
      <w:tr w:rsidR="00B00AA4" w:rsidRPr="00F257E7" w:rsidTr="0073491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00AA4" w:rsidRPr="00F257E7" w:rsidRDefault="002A780F" w:rsidP="008D4F9E">
            <w:pPr>
              <w:suppressAutoHyphens/>
              <w:spacing w:before="120" w:after="120"/>
              <w:jc w:val="center"/>
              <w:rPr>
                <w:spacing w:val="-2"/>
                <w:vertAlign w:val="superscript"/>
              </w:rPr>
            </w:pPr>
            <w:r w:rsidRPr="002A780F">
              <w:rPr>
                <w:spacing w:val="-2"/>
              </w:rPr>
              <w:t>(</w:t>
            </w:r>
            <w:r w:rsidR="00B00AA4" w:rsidRPr="00F257E7">
              <w:rPr>
                <w:spacing w:val="-2"/>
              </w:rPr>
              <w:t>2.1 ± 0.2</w:t>
            </w:r>
            <w:r>
              <w:rPr>
                <w:spacing w:val="-2"/>
              </w:rPr>
              <w:t>)</w:t>
            </w:r>
            <w:r w:rsidR="00B00AA4" w:rsidRPr="00F257E7">
              <w:rPr>
                <w:spacing w:val="-2"/>
              </w:rPr>
              <w:t xml:space="preserve"> </w:t>
            </w:r>
            <w:r w:rsidR="00B00AA4" w:rsidRPr="00F257E7">
              <w:rPr>
                <w:spacing w:val="-3"/>
              </w:rPr>
              <w:sym w:font="Symbol" w:char="F0B4"/>
            </w:r>
            <w:r w:rsidR="00B00AA4" w:rsidRPr="00F257E7">
              <w:rPr>
                <w:spacing w:val="-2"/>
              </w:rPr>
              <w:t xml:space="preserve"> 10</w:t>
            </w:r>
            <w:r w:rsidR="00B00AA4" w:rsidRPr="00F257E7">
              <w:rPr>
                <w:spacing w:val="-2"/>
                <w:vertAlign w:val="superscript"/>
              </w:rPr>
              <w:t>9</w:t>
            </w:r>
          </w:p>
          <w:p w:rsidR="00B00AA4" w:rsidRPr="00F257E7" w:rsidRDefault="002A780F" w:rsidP="008D4F9E">
            <w:pPr>
              <w:suppressAutoHyphens/>
              <w:spacing w:before="120" w:after="120"/>
              <w:jc w:val="center"/>
              <w:rPr>
                <w:spacing w:val="-2"/>
                <w:vertAlign w:val="superscript"/>
              </w:rPr>
            </w:pPr>
            <w:r w:rsidRPr="002A780F">
              <w:rPr>
                <w:spacing w:val="-2"/>
              </w:rPr>
              <w:t>(</w:t>
            </w:r>
            <w:r w:rsidR="00B00AA4" w:rsidRPr="00F257E7">
              <w:rPr>
                <w:spacing w:val="-2"/>
              </w:rPr>
              <w:t>2.8 ± 0.7</w:t>
            </w:r>
            <w:r>
              <w:rPr>
                <w:spacing w:val="-2"/>
              </w:rPr>
              <w:t>)</w:t>
            </w:r>
            <w:r w:rsidR="00B00AA4" w:rsidRPr="00F257E7">
              <w:rPr>
                <w:spacing w:val="-2"/>
              </w:rPr>
              <w:t xml:space="preserve"> </w:t>
            </w:r>
            <w:r w:rsidR="00B00AA4" w:rsidRPr="00F257E7">
              <w:rPr>
                <w:spacing w:val="-3"/>
              </w:rPr>
              <w:sym w:font="Symbol" w:char="F0B4"/>
            </w:r>
            <w:r w:rsidR="00B00AA4" w:rsidRPr="00F257E7">
              <w:rPr>
                <w:spacing w:val="-2"/>
              </w:rPr>
              <w:t xml:space="preserve"> 10</w:t>
            </w:r>
            <w:r w:rsidR="00B00AA4" w:rsidRPr="00F257E7">
              <w:rPr>
                <w:spacing w:val="-2"/>
                <w:vertAlign w:val="superscript"/>
              </w:rPr>
              <w:t>9</w:t>
            </w:r>
          </w:p>
          <w:p w:rsidR="00B00AA4" w:rsidRPr="00F257E7" w:rsidRDefault="002A780F" w:rsidP="008D4F9E">
            <w:pPr>
              <w:suppressAutoHyphens/>
              <w:spacing w:before="120" w:after="120"/>
              <w:jc w:val="center"/>
              <w:rPr>
                <w:spacing w:val="-2"/>
                <w:vertAlign w:val="superscript"/>
              </w:rPr>
            </w:pPr>
            <w:r w:rsidRPr="002A780F">
              <w:rPr>
                <w:spacing w:val="-2"/>
              </w:rPr>
              <w:t>(</w:t>
            </w:r>
            <w:r w:rsidR="00B00AA4" w:rsidRPr="00F257E7">
              <w:rPr>
                <w:spacing w:val="-2"/>
              </w:rPr>
              <w:t>3.6 ± 0.4</w:t>
            </w:r>
            <w:r>
              <w:rPr>
                <w:spacing w:val="-2"/>
              </w:rPr>
              <w:t>)</w:t>
            </w:r>
            <w:r w:rsidR="00B00AA4" w:rsidRPr="00F257E7">
              <w:rPr>
                <w:spacing w:val="-2"/>
              </w:rPr>
              <w:t xml:space="preserve"> </w:t>
            </w:r>
            <w:r w:rsidR="00B00AA4" w:rsidRPr="00F257E7">
              <w:rPr>
                <w:spacing w:val="-3"/>
              </w:rPr>
              <w:sym w:font="Symbol" w:char="F0B4"/>
            </w:r>
            <w:r w:rsidR="00B00AA4" w:rsidRPr="00F257E7">
              <w:rPr>
                <w:spacing w:val="-2"/>
              </w:rPr>
              <w:t xml:space="preserve"> 10</w:t>
            </w:r>
            <w:r w:rsidR="00B00AA4" w:rsidRPr="00F257E7">
              <w:rPr>
                <w:spacing w:val="-2"/>
                <w:vertAlign w:val="superscript"/>
              </w:rPr>
              <w:t>9</w:t>
            </w:r>
          </w:p>
          <w:p w:rsidR="00B00AA4" w:rsidRPr="00F257E7" w:rsidRDefault="002A780F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2A780F">
              <w:rPr>
                <w:spacing w:val="-2"/>
              </w:rPr>
              <w:t>(</w:t>
            </w:r>
            <w:r w:rsidR="00B00AA4" w:rsidRPr="00F257E7">
              <w:rPr>
                <w:spacing w:val="-2"/>
              </w:rPr>
              <w:t>4.1 ± 0.4</w:t>
            </w:r>
            <w:r>
              <w:rPr>
                <w:spacing w:val="-2"/>
              </w:rPr>
              <w:t>)</w:t>
            </w:r>
            <w:r w:rsidR="00B00AA4" w:rsidRPr="00F257E7">
              <w:rPr>
                <w:spacing w:val="-2"/>
              </w:rPr>
              <w:t xml:space="preserve"> </w:t>
            </w:r>
            <w:r w:rsidR="00B00AA4" w:rsidRPr="00F257E7">
              <w:rPr>
                <w:spacing w:val="-3"/>
              </w:rPr>
              <w:sym w:font="Symbol" w:char="F0B4"/>
            </w:r>
            <w:r w:rsidR="00B00AA4" w:rsidRPr="00F257E7">
              <w:rPr>
                <w:spacing w:val="-2"/>
              </w:rPr>
              <w:t xml:space="preserve"> 10</w:t>
            </w:r>
            <w:r w:rsidR="00B00AA4" w:rsidRPr="00F257E7">
              <w:rPr>
                <w:spacing w:val="-2"/>
                <w:vertAlign w:val="superscript"/>
              </w:rPr>
              <w:t>9</w:t>
            </w:r>
          </w:p>
          <w:p w:rsidR="00B00AA4" w:rsidRPr="00F257E7" w:rsidRDefault="002A780F" w:rsidP="008D4F9E">
            <w:pPr>
              <w:suppressAutoHyphens/>
              <w:spacing w:before="120" w:after="120"/>
              <w:jc w:val="center"/>
              <w:rPr>
                <w:spacing w:val="-2"/>
                <w:vertAlign w:val="superscript"/>
              </w:rPr>
            </w:pPr>
            <w:r w:rsidRPr="002A780F">
              <w:rPr>
                <w:spacing w:val="-2"/>
              </w:rPr>
              <w:t>(</w:t>
            </w:r>
            <w:r w:rsidR="00B00AA4" w:rsidRPr="00F257E7">
              <w:rPr>
                <w:spacing w:val="-2"/>
              </w:rPr>
              <w:t>4.6 ± 0.6</w:t>
            </w:r>
            <w:r>
              <w:rPr>
                <w:spacing w:val="-2"/>
              </w:rPr>
              <w:t>)</w:t>
            </w:r>
            <w:r w:rsidR="00B00AA4" w:rsidRPr="00F257E7">
              <w:rPr>
                <w:spacing w:val="-2"/>
              </w:rPr>
              <w:t xml:space="preserve"> </w:t>
            </w:r>
            <w:r w:rsidR="00B00AA4" w:rsidRPr="00F257E7">
              <w:rPr>
                <w:spacing w:val="-3"/>
              </w:rPr>
              <w:sym w:font="Symbol" w:char="F0B4"/>
            </w:r>
            <w:r w:rsidR="00B00AA4" w:rsidRPr="00F257E7">
              <w:rPr>
                <w:spacing w:val="-2"/>
              </w:rPr>
              <w:t xml:space="preserve"> 10</w:t>
            </w:r>
            <w:r w:rsidR="00B00AA4" w:rsidRPr="00F257E7">
              <w:rPr>
                <w:spacing w:val="-2"/>
                <w:vertAlign w:val="superscript"/>
              </w:rPr>
              <w:t>9</w:t>
            </w:r>
          </w:p>
          <w:p w:rsidR="00B00AA4" w:rsidRPr="00F257E7" w:rsidRDefault="002A780F" w:rsidP="008D4F9E">
            <w:pPr>
              <w:suppressAutoHyphens/>
              <w:spacing w:before="120" w:after="120"/>
              <w:jc w:val="center"/>
              <w:rPr>
                <w:spacing w:val="-2"/>
                <w:vertAlign w:val="superscript"/>
              </w:rPr>
            </w:pPr>
            <w:r w:rsidRPr="002A780F">
              <w:rPr>
                <w:spacing w:val="-2"/>
              </w:rPr>
              <w:t>(</w:t>
            </w:r>
            <w:r w:rsidR="00B00AA4" w:rsidRPr="00F257E7">
              <w:rPr>
                <w:spacing w:val="-2"/>
              </w:rPr>
              <w:t>4.2 ± 1.4</w:t>
            </w:r>
            <w:r>
              <w:rPr>
                <w:spacing w:val="-2"/>
              </w:rPr>
              <w:t>)</w:t>
            </w:r>
            <w:r w:rsidR="00B00AA4" w:rsidRPr="00F257E7">
              <w:rPr>
                <w:spacing w:val="-2"/>
              </w:rPr>
              <w:t xml:space="preserve"> </w:t>
            </w:r>
            <w:r w:rsidR="00B00AA4" w:rsidRPr="00F257E7">
              <w:rPr>
                <w:spacing w:val="-3"/>
              </w:rPr>
              <w:sym w:font="Symbol" w:char="F0B4"/>
            </w:r>
            <w:r w:rsidR="00B00AA4" w:rsidRPr="00F257E7">
              <w:rPr>
                <w:spacing w:val="-2"/>
              </w:rPr>
              <w:t xml:space="preserve"> 10</w:t>
            </w:r>
            <w:r w:rsidR="00B00AA4" w:rsidRPr="00F257E7">
              <w:rPr>
                <w:spacing w:val="-2"/>
                <w:vertAlign w:val="superscript"/>
              </w:rPr>
              <w:t>9</w:t>
            </w:r>
          </w:p>
          <w:p w:rsidR="00B00AA4" w:rsidRPr="00F257E7" w:rsidRDefault="002A780F" w:rsidP="008D4F9E">
            <w:pPr>
              <w:suppressAutoHyphens/>
              <w:spacing w:before="120" w:after="120"/>
              <w:jc w:val="center"/>
              <w:rPr>
                <w:spacing w:val="-2"/>
                <w:vertAlign w:val="superscript"/>
              </w:rPr>
            </w:pPr>
            <w:r w:rsidRPr="002A780F">
              <w:rPr>
                <w:spacing w:val="-2"/>
              </w:rPr>
              <w:t>(</w:t>
            </w:r>
            <w:r w:rsidR="00B00AA4" w:rsidRPr="00F257E7">
              <w:rPr>
                <w:spacing w:val="-2"/>
              </w:rPr>
              <w:t>4.6 ± 3.3</w:t>
            </w:r>
            <w:r>
              <w:rPr>
                <w:spacing w:val="-2"/>
              </w:rPr>
              <w:t>)</w:t>
            </w:r>
            <w:r w:rsidR="00B00AA4" w:rsidRPr="00F257E7">
              <w:rPr>
                <w:spacing w:val="-2"/>
              </w:rPr>
              <w:t xml:space="preserve"> </w:t>
            </w:r>
            <w:r w:rsidR="00B00AA4" w:rsidRPr="00F257E7">
              <w:rPr>
                <w:spacing w:val="-3"/>
              </w:rPr>
              <w:sym w:font="Symbol" w:char="F0B4"/>
            </w:r>
            <w:r w:rsidR="00B00AA4" w:rsidRPr="00F257E7">
              <w:rPr>
                <w:spacing w:val="-2"/>
              </w:rPr>
              <w:t xml:space="preserve"> 10</w:t>
            </w:r>
            <w:r w:rsidR="00B00AA4" w:rsidRPr="00F257E7">
              <w:rPr>
                <w:spacing w:val="-2"/>
                <w:vertAlign w:val="superscript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AA4" w:rsidRPr="00F257E7" w:rsidRDefault="00B00AA4" w:rsidP="008D4F9E">
            <w:pPr>
              <w:tabs>
                <w:tab w:val="left" w:pos="502"/>
                <w:tab w:val="center" w:pos="570"/>
              </w:tabs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298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AA4" w:rsidRPr="00F257E7" w:rsidRDefault="00B00AA4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5.8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AA4" w:rsidRPr="00F257E7" w:rsidRDefault="00B00AA4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0</w:t>
            </w:r>
          </w:p>
          <w:p w:rsidR="00B00AA4" w:rsidRPr="00F257E7" w:rsidRDefault="00B00AA4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0.5 </w:t>
            </w:r>
            <w:r w:rsidR="002A780F" w:rsidRPr="002A780F">
              <w:rPr>
                <w:spacing w:val="-2"/>
              </w:rPr>
              <w:t>(</w:t>
            </w:r>
            <w:r w:rsidRPr="00F257E7">
              <w:rPr>
                <w:spacing w:val="-2"/>
              </w:rPr>
              <w:t>0.46)</w:t>
            </w:r>
          </w:p>
          <w:p w:rsidR="00B00AA4" w:rsidRPr="00F257E7" w:rsidRDefault="00B00AA4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1.0 </w:t>
            </w:r>
            <w:r w:rsidR="002A780F" w:rsidRPr="002A780F">
              <w:rPr>
                <w:spacing w:val="-2"/>
              </w:rPr>
              <w:t>(</w:t>
            </w:r>
            <w:r w:rsidRPr="00F257E7">
              <w:rPr>
                <w:spacing w:val="-2"/>
              </w:rPr>
              <w:t>0.85)</w:t>
            </w:r>
          </w:p>
          <w:p w:rsidR="00B00AA4" w:rsidRPr="00F257E7" w:rsidRDefault="00B00AA4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1.5 </w:t>
            </w:r>
            <w:r w:rsidR="002A780F" w:rsidRPr="002A780F">
              <w:rPr>
                <w:spacing w:val="-2"/>
              </w:rPr>
              <w:t>(</w:t>
            </w:r>
            <w:r w:rsidRPr="00F257E7">
              <w:rPr>
                <w:spacing w:val="-2"/>
              </w:rPr>
              <w:t>1.21)</w:t>
            </w:r>
          </w:p>
          <w:p w:rsidR="00B00AA4" w:rsidRPr="00F257E7" w:rsidRDefault="00B00AA4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2.0 </w:t>
            </w:r>
            <w:r w:rsidR="002A780F" w:rsidRPr="002A780F">
              <w:rPr>
                <w:spacing w:val="-2"/>
              </w:rPr>
              <w:t>(</w:t>
            </w:r>
            <w:r w:rsidRPr="00F257E7">
              <w:rPr>
                <w:spacing w:val="-2"/>
              </w:rPr>
              <w:t>1.53)</w:t>
            </w:r>
          </w:p>
          <w:p w:rsidR="00B00AA4" w:rsidRPr="00F257E7" w:rsidRDefault="00B00AA4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2.5 </w:t>
            </w:r>
            <w:r w:rsidR="002A780F" w:rsidRPr="002A780F">
              <w:rPr>
                <w:spacing w:val="-2"/>
              </w:rPr>
              <w:t>(</w:t>
            </w:r>
            <w:r w:rsidRPr="00F257E7">
              <w:rPr>
                <w:spacing w:val="-2"/>
              </w:rPr>
              <w:t>1.83)</w:t>
            </w:r>
          </w:p>
          <w:p w:rsidR="00B00AA4" w:rsidRPr="00F257E7" w:rsidRDefault="00B00AA4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3.0 </w:t>
            </w:r>
            <w:r w:rsidR="002A780F" w:rsidRPr="002A780F">
              <w:rPr>
                <w:spacing w:val="-2"/>
              </w:rPr>
              <w:t>(</w:t>
            </w:r>
            <w:r w:rsidRPr="00F257E7">
              <w:rPr>
                <w:spacing w:val="-2"/>
              </w:rPr>
              <w:t>2.11)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AA4" w:rsidRPr="00F257E7" w:rsidRDefault="00B00AA4" w:rsidP="00BC1D5F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Hesper,</w:t>
            </w:r>
            <w:r w:rsidR="00BC1D5F">
              <w:rPr>
                <w:spacing w:val="-2"/>
              </w:rPr>
              <w:t xml:space="preserve"> </w:t>
            </w:r>
            <w:r w:rsidRPr="00F257E7">
              <w:rPr>
                <w:spacing w:val="-2"/>
              </w:rPr>
              <w:t>2003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00AA4" w:rsidRPr="00F257E7" w:rsidRDefault="00B00AA4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LP/LPA </w:t>
            </w:r>
            <w:r w:rsidR="002A780F" w:rsidRPr="002A780F">
              <w:rPr>
                <w:spacing w:val="-2"/>
              </w:rPr>
              <w:t>(</w:t>
            </w:r>
            <w:r w:rsidRPr="00D73564">
              <w:rPr>
                <w:spacing w:val="-2"/>
              </w:rPr>
              <w:t>c1</w:t>
            </w:r>
            <w:r w:rsidRPr="00F257E7">
              <w:rPr>
                <w:spacing w:val="-2"/>
              </w:rPr>
              <w:t>)</w:t>
            </w:r>
          </w:p>
        </w:tc>
      </w:tr>
      <w:tr w:rsidR="00B00AA4" w:rsidRPr="00F257E7" w:rsidTr="0073491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gridSpan w:val="2"/>
            <w:tcBorders>
              <w:top w:val="nil"/>
              <w:right w:val="nil"/>
            </w:tcBorders>
            <w:vAlign w:val="center"/>
          </w:tcPr>
          <w:p w:rsidR="00B00AA4" w:rsidRPr="00F257E7" w:rsidRDefault="00B00AA4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6.1 </w:t>
            </w:r>
            <w:r w:rsidRPr="00F257E7">
              <w:rPr>
                <w:spacing w:val="-3"/>
              </w:rPr>
              <w:sym w:font="Symbol" w:char="F0B4"/>
            </w:r>
            <w:r w:rsidRPr="00F257E7">
              <w:rPr>
                <w:spacing w:val="-2"/>
              </w:rPr>
              <w:t xml:space="preserve"> 10</w:t>
            </w:r>
            <w:r w:rsidRPr="00F257E7">
              <w:rPr>
                <w:spacing w:val="-2"/>
                <w:vertAlign w:val="superscript"/>
              </w:rPr>
              <w:t>10</w:t>
            </w:r>
            <w:r w:rsidRPr="00F257E7">
              <w:rPr>
                <w:spacing w:val="-2"/>
              </w:rPr>
              <w:t xml:space="preserve"> exp[-</w:t>
            </w:r>
            <w:r w:rsidR="002A780F" w:rsidRPr="002A780F">
              <w:rPr>
                <w:spacing w:val="-2"/>
              </w:rPr>
              <w:t>(</w:t>
            </w:r>
            <w:r w:rsidRPr="00F257E7">
              <w:rPr>
                <w:spacing w:val="-2"/>
              </w:rPr>
              <w:t>1000 ± 300)K/T]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vAlign w:val="center"/>
          </w:tcPr>
          <w:p w:rsidR="00B00AA4" w:rsidRPr="00F257E7" w:rsidRDefault="007B4CDE" w:rsidP="008D4F9E">
            <w:pPr>
              <w:tabs>
                <w:tab w:val="left" w:pos="502"/>
                <w:tab w:val="center" w:pos="570"/>
              </w:tabs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288-328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B00AA4" w:rsidRPr="00F257E7" w:rsidRDefault="00430287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00AA4" w:rsidRPr="00F257E7" w:rsidRDefault="00430287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00AA4" w:rsidRPr="00F257E7" w:rsidRDefault="00B00AA4" w:rsidP="00BC1D5F">
            <w:pPr>
              <w:suppressAutoHyphens/>
              <w:spacing w:before="120" w:after="120"/>
              <w:jc w:val="center"/>
              <w:rPr>
                <w:spacing w:val="-2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</w:tcBorders>
            <w:vAlign w:val="center"/>
          </w:tcPr>
          <w:p w:rsidR="00B00AA4" w:rsidRPr="00F257E7" w:rsidRDefault="00D6786D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LP/LPA </w:t>
            </w:r>
            <w:r w:rsidR="002A780F" w:rsidRPr="002A780F">
              <w:rPr>
                <w:spacing w:val="-2"/>
              </w:rPr>
              <w:t>(</w:t>
            </w:r>
            <w:r w:rsidR="00B00AA4" w:rsidRPr="00D73564">
              <w:rPr>
                <w:spacing w:val="-2"/>
              </w:rPr>
              <w:t>c2</w:t>
            </w:r>
            <w:r w:rsidR="00B00AA4" w:rsidRPr="00F257E7">
              <w:rPr>
                <w:spacing w:val="-2"/>
              </w:rPr>
              <w:t>)</w:t>
            </w:r>
          </w:p>
        </w:tc>
      </w:tr>
      <w:tr w:rsidR="001E1281" w:rsidRPr="00F257E7" w:rsidTr="0073491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288" w:type="dxa"/>
            <w:gridSpan w:val="10"/>
            <w:tcBorders>
              <w:bottom w:val="single" w:sz="4" w:space="0" w:color="auto"/>
            </w:tcBorders>
            <w:vAlign w:val="center"/>
          </w:tcPr>
          <w:p w:rsidR="001E1281" w:rsidRPr="00F257E7" w:rsidRDefault="001E128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i/>
                <w:spacing w:val="-2"/>
              </w:rPr>
              <w:t>Relative Rate Coefficients</w:t>
            </w:r>
          </w:p>
        </w:tc>
      </w:tr>
      <w:tr w:rsidR="00811F56" w:rsidRPr="00F257E7" w:rsidTr="0073491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11F56" w:rsidRPr="00F257E7" w:rsidRDefault="00602E2D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2.13</w:t>
            </w:r>
            <w:r w:rsidRPr="00F257E7">
              <w:rPr>
                <w:spacing w:val="-2"/>
              </w:rPr>
              <w:t xml:space="preserve"> </w:t>
            </w:r>
            <w:r w:rsidRPr="00F257E7">
              <w:rPr>
                <w:spacing w:val="-3"/>
              </w:rPr>
              <w:sym w:font="Symbol" w:char="F0B4"/>
            </w:r>
            <w:r w:rsidRPr="00F257E7">
              <w:rPr>
                <w:spacing w:val="-2"/>
              </w:rPr>
              <w:t xml:space="preserve"> 10</w:t>
            </w:r>
            <w:r w:rsidRPr="00F257E7">
              <w:rPr>
                <w:spacing w:val="-2"/>
                <w:vertAlign w:val="superscript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1F56" w:rsidRPr="00F257E7" w:rsidRDefault="00811F56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295-298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1F56" w:rsidRPr="00F257E7" w:rsidRDefault="00160EBF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9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1F56" w:rsidRPr="00F257E7" w:rsidRDefault="00160EBF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1F56" w:rsidRPr="00F257E7" w:rsidRDefault="00811F56" w:rsidP="00D6786D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Kraljic</w:t>
            </w:r>
            <w:r w:rsidR="0018792E" w:rsidRPr="00F257E7">
              <w:rPr>
                <w:spacing w:val="-2"/>
              </w:rPr>
              <w:t xml:space="preserve"> et</w:t>
            </w:r>
            <w:r w:rsidR="00843CE8" w:rsidRPr="00F257E7">
              <w:rPr>
                <w:spacing w:val="-2"/>
              </w:rPr>
              <w:t xml:space="preserve"> al.</w:t>
            </w:r>
            <w:r w:rsidRPr="00F257E7">
              <w:rPr>
                <w:spacing w:val="-2"/>
              </w:rPr>
              <w:t>,</w:t>
            </w:r>
            <w:r w:rsidR="00D6786D">
              <w:rPr>
                <w:spacing w:val="-2"/>
              </w:rPr>
              <w:t xml:space="preserve"> </w:t>
            </w:r>
            <w:r w:rsidRPr="00F257E7">
              <w:rPr>
                <w:spacing w:val="-2"/>
              </w:rPr>
              <w:t>196</w:t>
            </w:r>
            <w:r w:rsidR="0018792E" w:rsidRPr="00F257E7">
              <w:rPr>
                <w:spacing w:val="-2"/>
              </w:rPr>
              <w:t>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11F56" w:rsidRPr="00F257E7" w:rsidRDefault="00843CE8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CW-radiolysis /UV-vis abs. </w:t>
            </w:r>
            <w:r w:rsidR="002A780F" w:rsidRPr="002A780F">
              <w:rPr>
                <w:spacing w:val="-2"/>
              </w:rPr>
              <w:t>(</w:t>
            </w:r>
            <w:r w:rsidR="00105723" w:rsidRPr="00F257E7">
              <w:rPr>
                <w:spacing w:val="-2"/>
              </w:rPr>
              <w:t>d</w:t>
            </w:r>
            <w:r w:rsidR="00811F56" w:rsidRPr="00F257E7">
              <w:rPr>
                <w:spacing w:val="-2"/>
              </w:rPr>
              <w:t>)</w:t>
            </w:r>
          </w:p>
        </w:tc>
      </w:tr>
      <w:tr w:rsidR="00683F35" w:rsidRPr="008824A3" w:rsidTr="0073491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83F35" w:rsidRPr="00F257E7" w:rsidRDefault="00602E2D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6.5</w:t>
            </w:r>
            <w:r w:rsidR="00DA0313" w:rsidRPr="00F257E7">
              <w:rPr>
                <w:spacing w:val="-2"/>
              </w:rPr>
              <w:t xml:space="preserve"> </w:t>
            </w:r>
            <w:r w:rsidR="00DA0313" w:rsidRPr="00F257E7">
              <w:rPr>
                <w:spacing w:val="-3"/>
              </w:rPr>
              <w:sym w:font="Symbol" w:char="F0B4"/>
            </w:r>
            <w:r w:rsidR="00DA0313" w:rsidRPr="00F257E7">
              <w:rPr>
                <w:spacing w:val="-2"/>
              </w:rPr>
              <w:t xml:space="preserve"> 10</w:t>
            </w:r>
            <w:r w:rsidR="00DA0313" w:rsidRPr="00F257E7">
              <w:rPr>
                <w:spacing w:val="-2"/>
                <w:vertAlign w:val="superscript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F35" w:rsidRPr="00F257E7" w:rsidRDefault="00602E2D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F35" w:rsidRPr="00F257E7" w:rsidRDefault="00DA0313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F35" w:rsidRPr="00F257E7" w:rsidRDefault="00DA0313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802" w:rsidRPr="00F257E7" w:rsidRDefault="00643802" w:rsidP="00D6786D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rFonts w:ascii="Times New Roman" w:hAnsi="Times New Roman" w:cs="Times New Roman"/>
                <w:lang w:eastAsia="en-CA"/>
              </w:rPr>
              <w:t>Adams et al.,</w:t>
            </w:r>
            <w:r w:rsidR="00D6786D">
              <w:rPr>
                <w:rFonts w:ascii="Times New Roman" w:hAnsi="Times New Roman" w:cs="Times New Roman"/>
                <w:lang w:eastAsia="en-CA"/>
              </w:rPr>
              <w:t xml:space="preserve"> </w:t>
            </w:r>
            <w:r w:rsidRPr="00F257E7">
              <w:rPr>
                <w:rFonts w:ascii="Times New Roman" w:hAnsi="Times New Roman" w:cs="Times New Roman"/>
                <w:lang w:eastAsia="en-CA"/>
              </w:rPr>
              <w:t>1965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83F35" w:rsidRPr="008824A3" w:rsidRDefault="00DA0313" w:rsidP="008D4F9E">
            <w:pPr>
              <w:suppressAutoHyphens/>
              <w:spacing w:before="120" w:after="120"/>
              <w:jc w:val="center"/>
              <w:rPr>
                <w:spacing w:val="-2"/>
                <w:lang w:val="de-DE"/>
              </w:rPr>
            </w:pPr>
            <w:r w:rsidRPr="008824A3">
              <w:rPr>
                <w:spacing w:val="-2"/>
                <w:lang w:val="de-DE"/>
              </w:rPr>
              <w:t xml:space="preserve">PR/UV-vis </w:t>
            </w:r>
            <w:r w:rsidR="00180B2A" w:rsidRPr="008824A3">
              <w:rPr>
                <w:spacing w:val="-2"/>
                <w:lang w:val="de-DE"/>
              </w:rPr>
              <w:t>a</w:t>
            </w:r>
            <w:r w:rsidRPr="008824A3">
              <w:rPr>
                <w:spacing w:val="-2"/>
                <w:lang w:val="de-DE"/>
              </w:rPr>
              <w:t xml:space="preserve">bs. </w:t>
            </w:r>
            <w:r w:rsidR="002A780F" w:rsidRPr="002A780F">
              <w:rPr>
                <w:spacing w:val="-2"/>
                <w:lang w:val="de-DE"/>
              </w:rPr>
              <w:t>(</w:t>
            </w:r>
            <w:r w:rsidR="00105723" w:rsidRPr="008824A3">
              <w:rPr>
                <w:spacing w:val="-2"/>
                <w:lang w:val="de-DE"/>
              </w:rPr>
              <w:t>e</w:t>
            </w:r>
            <w:r w:rsidRPr="008824A3">
              <w:rPr>
                <w:spacing w:val="-2"/>
                <w:lang w:val="de-DE"/>
              </w:rPr>
              <w:t>)</w:t>
            </w:r>
          </w:p>
        </w:tc>
      </w:tr>
      <w:tr w:rsidR="00811F56" w:rsidRPr="00F257E7" w:rsidTr="0073491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11F56" w:rsidRPr="00A72243" w:rsidRDefault="000634D1" w:rsidP="008D4F9E">
            <w:pPr>
              <w:suppressAutoHyphens/>
              <w:spacing w:before="120" w:after="120"/>
              <w:jc w:val="center"/>
              <w:rPr>
                <w:spacing w:val="-2"/>
                <w:vertAlign w:val="superscript"/>
              </w:rPr>
            </w:pPr>
            <w:r w:rsidRPr="00F257E7">
              <w:rPr>
                <w:spacing w:val="-2"/>
              </w:rPr>
              <w:t xml:space="preserve">1.6 </w:t>
            </w:r>
            <w:r w:rsidRPr="00F257E7">
              <w:rPr>
                <w:spacing w:val="-3"/>
              </w:rPr>
              <w:sym w:font="Symbol" w:char="F0B4"/>
            </w:r>
            <w:r w:rsidRPr="00F257E7">
              <w:rPr>
                <w:spacing w:val="-2"/>
              </w:rPr>
              <w:t xml:space="preserve"> 10</w:t>
            </w:r>
            <w:r w:rsidRPr="00F257E7">
              <w:rPr>
                <w:spacing w:val="-2"/>
                <w:vertAlign w:val="superscript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F56" w:rsidRPr="00F257E7" w:rsidRDefault="00BC1D5F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F56" w:rsidRPr="00F257E7" w:rsidRDefault="003D3DFF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  <w:bookmarkStart w:id="1" w:name="_GoBack"/>
            <w:bookmarkEnd w:id="1"/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F56" w:rsidRPr="00F257E7" w:rsidRDefault="000634D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1.0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F56" w:rsidRPr="00F257E7" w:rsidRDefault="00811F56" w:rsidP="00D6786D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lang w:eastAsia="en-CA"/>
              </w:rPr>
            </w:pPr>
            <w:r w:rsidRPr="00F257E7">
              <w:rPr>
                <w:rFonts w:ascii="Times New Roman" w:hAnsi="Times New Roman" w:cs="Times New Roman"/>
                <w:lang w:eastAsia="en-CA"/>
              </w:rPr>
              <w:t>Heckel</w:t>
            </w:r>
            <w:r w:rsidR="00843CE8" w:rsidRPr="00F257E7">
              <w:rPr>
                <w:rFonts w:ascii="Times New Roman" w:hAnsi="Times New Roman" w:cs="Times New Roman"/>
                <w:lang w:eastAsia="en-CA"/>
              </w:rPr>
              <w:t xml:space="preserve"> et al.</w:t>
            </w:r>
            <w:r w:rsidRPr="00F257E7">
              <w:rPr>
                <w:spacing w:val="-2"/>
              </w:rPr>
              <w:t>,</w:t>
            </w:r>
            <w:r w:rsidR="00D6786D">
              <w:rPr>
                <w:spacing w:val="-2"/>
              </w:rPr>
              <w:t xml:space="preserve"> </w:t>
            </w:r>
            <w:r w:rsidRPr="00F257E7">
              <w:rPr>
                <w:spacing w:val="-2"/>
              </w:rPr>
              <w:t>1965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11F56" w:rsidRPr="00F257E7" w:rsidRDefault="00160EBF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PR/UV-vis abs. </w:t>
            </w:r>
            <w:r w:rsidR="002A780F" w:rsidRPr="002A780F">
              <w:rPr>
                <w:spacing w:val="-2"/>
              </w:rPr>
              <w:t>(</w:t>
            </w:r>
            <w:r w:rsidR="00105723" w:rsidRPr="00F257E7">
              <w:rPr>
                <w:spacing w:val="-2"/>
              </w:rPr>
              <w:t>f</w:t>
            </w:r>
            <w:r w:rsidR="00811F56" w:rsidRPr="00F257E7">
              <w:rPr>
                <w:spacing w:val="-2"/>
              </w:rPr>
              <w:t>)</w:t>
            </w:r>
          </w:p>
        </w:tc>
      </w:tr>
      <w:tr w:rsidR="00811F56" w:rsidRPr="00F257E7" w:rsidTr="0073491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11F56" w:rsidRPr="00F257E7" w:rsidRDefault="002A780F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2A780F">
              <w:lastRenderedPageBreak/>
              <w:t>(</w:t>
            </w:r>
            <w:r w:rsidR="0001756C">
              <w:t>2.</w:t>
            </w:r>
            <w:r w:rsidR="00602E2D">
              <w:t>0</w:t>
            </w:r>
            <w:r w:rsidR="00E57F48">
              <w:t>8</w:t>
            </w:r>
            <w:r w:rsidR="0006287D" w:rsidRPr="00F257E7">
              <w:t xml:space="preserve"> ± 0.</w:t>
            </w:r>
            <w:r w:rsidR="0001756C">
              <w:t>2</w:t>
            </w:r>
            <w:r>
              <w:t>)</w:t>
            </w:r>
            <w:r w:rsidR="0006287D" w:rsidRPr="00F257E7">
              <w:t> </w:t>
            </w:r>
            <w:r w:rsidR="0006287D" w:rsidRPr="00F257E7">
              <w:rPr>
                <w:spacing w:val="-3"/>
              </w:rPr>
              <w:sym w:font="Symbol" w:char="F0B4"/>
            </w:r>
            <w:r w:rsidR="0006287D" w:rsidRPr="00F257E7">
              <w:rPr>
                <w:spacing w:val="-2"/>
              </w:rPr>
              <w:t xml:space="preserve"> 10</w:t>
            </w:r>
            <w:r w:rsidR="0006287D" w:rsidRPr="00F257E7">
              <w:rPr>
                <w:spacing w:val="-2"/>
                <w:vertAlign w:val="superscript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F56" w:rsidRPr="00F257E7" w:rsidRDefault="00CE0FBD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29</w:t>
            </w:r>
            <w:r w:rsidR="00602E2D">
              <w:rPr>
                <w:spacing w:val="-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F56" w:rsidRPr="00F257E7" w:rsidRDefault="0006287D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2.0-2.2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F56" w:rsidRPr="00F257E7" w:rsidRDefault="0006287D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F56" w:rsidRPr="00F257E7" w:rsidRDefault="00811F56" w:rsidP="00D6786D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lang w:eastAsia="en-CA"/>
              </w:rPr>
            </w:pPr>
            <w:r w:rsidRPr="00F257E7">
              <w:rPr>
                <w:rFonts w:ascii="Times New Roman" w:hAnsi="Times New Roman" w:cs="Times New Roman"/>
                <w:lang w:eastAsia="en-CA"/>
              </w:rPr>
              <w:t>Scholes</w:t>
            </w:r>
            <w:r w:rsidR="00843CE8" w:rsidRPr="00F257E7">
              <w:rPr>
                <w:rFonts w:ascii="Times New Roman" w:hAnsi="Times New Roman" w:cs="Times New Roman"/>
                <w:lang w:eastAsia="en-CA"/>
              </w:rPr>
              <w:t xml:space="preserve"> et al.</w:t>
            </w:r>
            <w:r w:rsidRPr="00F257E7">
              <w:rPr>
                <w:spacing w:val="-2"/>
              </w:rPr>
              <w:t>,</w:t>
            </w:r>
            <w:r w:rsidR="00D6786D">
              <w:rPr>
                <w:spacing w:val="-2"/>
              </w:rPr>
              <w:t xml:space="preserve"> </w:t>
            </w:r>
            <w:r w:rsidRPr="00F257E7">
              <w:rPr>
                <w:spacing w:val="-2"/>
              </w:rPr>
              <w:t>1965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11F56" w:rsidRPr="00F257E7" w:rsidRDefault="00843CE8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CW-radiolysis /UV-vis abs. </w:t>
            </w:r>
            <w:r w:rsidR="002A780F" w:rsidRPr="002A780F">
              <w:rPr>
                <w:spacing w:val="-2"/>
              </w:rPr>
              <w:t>(</w:t>
            </w:r>
            <w:r w:rsidR="00105723" w:rsidRPr="00F257E7">
              <w:rPr>
                <w:spacing w:val="-2"/>
              </w:rPr>
              <w:t>g</w:t>
            </w:r>
            <w:r w:rsidR="00811F56" w:rsidRPr="00F257E7">
              <w:rPr>
                <w:spacing w:val="-2"/>
              </w:rPr>
              <w:t>)</w:t>
            </w:r>
          </w:p>
        </w:tc>
      </w:tr>
      <w:tr w:rsidR="00683F35" w:rsidRPr="00F257E7" w:rsidTr="00CE533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83F35" w:rsidRPr="00F257E7" w:rsidRDefault="00DB5B65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1.8</w:t>
            </w:r>
            <w:r w:rsidR="002A31C5">
              <w:rPr>
                <w:spacing w:val="-2"/>
              </w:rPr>
              <w:t>6</w:t>
            </w:r>
            <w:r w:rsidR="00AE289D" w:rsidRPr="00F257E7">
              <w:rPr>
                <w:spacing w:val="-2"/>
              </w:rPr>
              <w:t xml:space="preserve"> </w:t>
            </w:r>
            <w:r w:rsidR="00AE289D" w:rsidRPr="00F257E7">
              <w:rPr>
                <w:spacing w:val="-3"/>
              </w:rPr>
              <w:sym w:font="Symbol" w:char="F0B4"/>
            </w:r>
            <w:r w:rsidR="00AE289D" w:rsidRPr="00F257E7">
              <w:rPr>
                <w:spacing w:val="-2"/>
              </w:rPr>
              <w:t xml:space="preserve"> 10</w:t>
            </w:r>
            <w:r w:rsidR="00AE289D" w:rsidRPr="00F257E7">
              <w:rPr>
                <w:spacing w:val="-2"/>
                <w:vertAlign w:val="superscript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F35" w:rsidRPr="00F257E7" w:rsidRDefault="002A31C5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F35" w:rsidRPr="00F257E7" w:rsidRDefault="00AE289D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F35" w:rsidRPr="00F257E7" w:rsidRDefault="00F862DD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802" w:rsidRPr="00F257E7" w:rsidRDefault="00643802" w:rsidP="00D6786D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Thomas,</w:t>
            </w:r>
            <w:r w:rsidR="00D6786D">
              <w:rPr>
                <w:spacing w:val="-2"/>
              </w:rPr>
              <w:t xml:space="preserve"> </w:t>
            </w:r>
            <w:r w:rsidRPr="00F257E7">
              <w:rPr>
                <w:spacing w:val="-2"/>
              </w:rPr>
              <w:t>1965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83F35" w:rsidRPr="00F257E7" w:rsidRDefault="00AE289D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PR/UV-vis abs. </w:t>
            </w:r>
            <w:r w:rsidR="002A780F" w:rsidRPr="002A780F">
              <w:rPr>
                <w:spacing w:val="-2"/>
              </w:rPr>
              <w:t>(</w:t>
            </w:r>
            <w:r w:rsidR="00105723" w:rsidRPr="00F257E7">
              <w:rPr>
                <w:spacing w:val="-2"/>
              </w:rPr>
              <w:t>h</w:t>
            </w:r>
            <w:r w:rsidRPr="00F257E7">
              <w:rPr>
                <w:spacing w:val="-2"/>
              </w:rPr>
              <w:t>)</w:t>
            </w:r>
          </w:p>
        </w:tc>
      </w:tr>
      <w:tr w:rsidR="00430287" w:rsidRPr="00F257E7" w:rsidTr="0043028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11F56" w:rsidRPr="00A72243" w:rsidRDefault="000859FE" w:rsidP="008D4F9E">
            <w:pPr>
              <w:suppressAutoHyphens/>
              <w:spacing w:before="120" w:after="120"/>
              <w:jc w:val="center"/>
              <w:rPr>
                <w:spacing w:val="-2"/>
                <w:vertAlign w:val="superscript"/>
              </w:rPr>
            </w:pPr>
            <w:r>
              <w:rPr>
                <w:spacing w:val="-2"/>
              </w:rPr>
              <w:t>3.04</w:t>
            </w:r>
            <w:r w:rsidR="00DB5B65">
              <w:rPr>
                <w:spacing w:val="-2"/>
              </w:rPr>
              <w:t xml:space="preserve"> × 10</w:t>
            </w:r>
            <w:r>
              <w:rPr>
                <w:spacing w:val="-2"/>
                <w:vertAlign w:val="superscript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F56" w:rsidRPr="00F257E7" w:rsidRDefault="000B052C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293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F56" w:rsidRPr="00F257E7" w:rsidRDefault="008B461D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F56" w:rsidRPr="00F257E7" w:rsidRDefault="0096695E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F56" w:rsidRPr="00F257E7" w:rsidRDefault="002D1FF7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Woodward </w:t>
            </w:r>
            <w:r w:rsidR="009C346C">
              <w:rPr>
                <w:spacing w:val="-2"/>
              </w:rPr>
              <w:t>and Sutton,</w:t>
            </w:r>
            <w:r w:rsidRPr="00F257E7">
              <w:rPr>
                <w:spacing w:val="-2"/>
              </w:rPr>
              <w:t xml:space="preserve"> 1966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11F56" w:rsidRPr="00F257E7" w:rsidRDefault="008B461D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CW-radiolysis </w:t>
            </w:r>
            <w:r w:rsidR="002D1FF7" w:rsidRPr="00F257E7">
              <w:rPr>
                <w:spacing w:val="-2"/>
              </w:rPr>
              <w:t xml:space="preserve"> </w:t>
            </w:r>
            <w:r w:rsidR="002A780F" w:rsidRPr="002A780F">
              <w:rPr>
                <w:spacing w:val="-2"/>
              </w:rPr>
              <w:t>(</w:t>
            </w:r>
            <w:r w:rsidR="00105723" w:rsidRPr="00F257E7">
              <w:rPr>
                <w:spacing w:val="-2"/>
              </w:rPr>
              <w:t>i</w:t>
            </w:r>
            <w:r w:rsidR="00811F56" w:rsidRPr="00F257E7">
              <w:rPr>
                <w:spacing w:val="-2"/>
              </w:rPr>
              <w:t>)</w:t>
            </w:r>
          </w:p>
        </w:tc>
      </w:tr>
      <w:tr w:rsidR="00430287" w:rsidRPr="00F257E7" w:rsidTr="0043028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1234" w:rsidRPr="00F257E7" w:rsidRDefault="00734915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2.22</w:t>
            </w:r>
            <w:r w:rsidR="00C71234" w:rsidRPr="00F257E7">
              <w:rPr>
                <w:spacing w:val="-2"/>
              </w:rPr>
              <w:t xml:space="preserve"> </w:t>
            </w:r>
            <w:r w:rsidR="00C71234" w:rsidRPr="00F257E7">
              <w:rPr>
                <w:spacing w:val="-3"/>
              </w:rPr>
              <w:sym w:font="Symbol" w:char="F0B4"/>
            </w:r>
            <w:r w:rsidR="00C71234" w:rsidRPr="00F257E7">
              <w:rPr>
                <w:spacing w:val="-2"/>
              </w:rPr>
              <w:t xml:space="preserve"> 10</w:t>
            </w:r>
            <w:r w:rsidR="00C71234" w:rsidRPr="00F257E7">
              <w:rPr>
                <w:spacing w:val="-2"/>
                <w:vertAlign w:val="superscript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234" w:rsidRPr="00F257E7" w:rsidRDefault="00CE5339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234" w:rsidRPr="00F257E7" w:rsidRDefault="00C71234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6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234" w:rsidRPr="00F257E7" w:rsidRDefault="00C71234" w:rsidP="008D4F9E">
            <w:pPr>
              <w:tabs>
                <w:tab w:val="center" w:pos="747"/>
              </w:tabs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234" w:rsidRPr="00F257E7" w:rsidRDefault="00C71234" w:rsidP="00D6786D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Anbar et al.,</w:t>
            </w:r>
            <w:r w:rsidR="00D6786D">
              <w:rPr>
                <w:spacing w:val="-2"/>
              </w:rPr>
              <w:t xml:space="preserve"> </w:t>
            </w:r>
            <w:r w:rsidRPr="00F257E7">
              <w:rPr>
                <w:spacing w:val="-2"/>
              </w:rPr>
              <w:t>1966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71234" w:rsidRPr="00F257E7" w:rsidRDefault="00C71234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CW-radiolysis /UV-vis abs. </w:t>
            </w:r>
            <w:r w:rsidRPr="002A780F">
              <w:rPr>
                <w:spacing w:val="-2"/>
              </w:rPr>
              <w:t>(</w:t>
            </w:r>
            <w:r w:rsidRPr="00F257E7">
              <w:rPr>
                <w:spacing w:val="-2"/>
              </w:rPr>
              <w:t>j</w:t>
            </w:r>
            <w:r w:rsidRPr="00F257E7">
              <w:rPr>
                <w:spacing w:val="-2"/>
                <w:vertAlign w:val="subscript"/>
              </w:rPr>
              <w:t>1</w:t>
            </w:r>
            <w:r w:rsidRPr="00F257E7">
              <w:rPr>
                <w:spacing w:val="-2"/>
              </w:rPr>
              <w:t>)</w:t>
            </w:r>
          </w:p>
        </w:tc>
      </w:tr>
      <w:tr w:rsidR="00430287" w:rsidRPr="00F257E7" w:rsidTr="0043028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16591" w:rsidRPr="00F257E7" w:rsidRDefault="00734915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2.05</w:t>
            </w:r>
            <w:r w:rsidR="00816591" w:rsidRPr="00F257E7">
              <w:rPr>
                <w:spacing w:val="-2"/>
              </w:rPr>
              <w:t xml:space="preserve"> </w:t>
            </w:r>
            <w:r w:rsidR="00816591" w:rsidRPr="00F257E7">
              <w:rPr>
                <w:spacing w:val="-3"/>
              </w:rPr>
              <w:sym w:font="Symbol" w:char="F0B4"/>
            </w:r>
            <w:r w:rsidR="00816591" w:rsidRPr="00F257E7">
              <w:rPr>
                <w:spacing w:val="-2"/>
              </w:rPr>
              <w:t xml:space="preserve"> 10</w:t>
            </w:r>
            <w:r w:rsidR="00816591" w:rsidRPr="00F257E7">
              <w:rPr>
                <w:spacing w:val="-2"/>
                <w:vertAlign w:val="superscript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CE5339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tabs>
                <w:tab w:val="center" w:pos="747"/>
              </w:tabs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D6786D">
            <w:pPr>
              <w:suppressAutoHyphens/>
              <w:spacing w:before="120" w:after="120"/>
              <w:jc w:val="center"/>
              <w:rPr>
                <w:spacing w:val="-2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CW-radiolysis /UV-vis abs. </w:t>
            </w:r>
            <w:r w:rsidRPr="002A780F">
              <w:rPr>
                <w:spacing w:val="-2"/>
              </w:rPr>
              <w:t>(</w:t>
            </w:r>
            <w:r w:rsidRPr="00F257E7">
              <w:rPr>
                <w:spacing w:val="-2"/>
              </w:rPr>
              <w:t>j</w:t>
            </w:r>
            <w:r w:rsidRPr="00F257E7">
              <w:rPr>
                <w:spacing w:val="-2"/>
                <w:vertAlign w:val="subscript"/>
              </w:rPr>
              <w:t>2</w:t>
            </w:r>
            <w:r w:rsidRPr="00F257E7">
              <w:rPr>
                <w:spacing w:val="-2"/>
              </w:rPr>
              <w:t>)</w:t>
            </w:r>
          </w:p>
        </w:tc>
      </w:tr>
      <w:tr w:rsidR="00430287" w:rsidRPr="00F257E7" w:rsidTr="0043028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16591" w:rsidRPr="00F257E7" w:rsidRDefault="00734915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2.2</w:t>
            </w:r>
            <w:r w:rsidR="00E57F48">
              <w:rPr>
                <w:spacing w:val="-2"/>
              </w:rPr>
              <w:t>5</w:t>
            </w:r>
            <w:r w:rsidRPr="00F257E7">
              <w:rPr>
                <w:spacing w:val="-2"/>
              </w:rPr>
              <w:t xml:space="preserve"> </w:t>
            </w:r>
            <w:r w:rsidR="00816591" w:rsidRPr="00F257E7">
              <w:rPr>
                <w:spacing w:val="-3"/>
              </w:rPr>
              <w:sym w:font="Symbol" w:char="F0B4"/>
            </w:r>
            <w:r w:rsidR="00816591" w:rsidRPr="00F257E7">
              <w:rPr>
                <w:spacing w:val="-2"/>
              </w:rPr>
              <w:t xml:space="preserve"> 10</w:t>
            </w:r>
            <w:r w:rsidR="00816591" w:rsidRPr="00F257E7">
              <w:rPr>
                <w:spacing w:val="-2"/>
                <w:vertAlign w:val="superscript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tabs>
                <w:tab w:val="left" w:pos="502"/>
                <w:tab w:val="center" w:pos="570"/>
              </w:tabs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D6786D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Scholes </w:t>
            </w:r>
            <w:r>
              <w:rPr>
                <w:spacing w:val="-2"/>
              </w:rPr>
              <w:t>and Willson</w:t>
            </w:r>
            <w:r w:rsidRPr="00F257E7">
              <w:rPr>
                <w:spacing w:val="-2"/>
              </w:rPr>
              <w:t>,</w:t>
            </w:r>
            <w:r w:rsidR="00D6786D">
              <w:rPr>
                <w:spacing w:val="-2"/>
              </w:rPr>
              <w:t xml:space="preserve"> </w:t>
            </w:r>
            <w:r w:rsidRPr="00F257E7">
              <w:rPr>
                <w:spacing w:val="-2"/>
              </w:rPr>
              <w:t>1967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CW-radiolysis /UV-vis abs. </w:t>
            </w:r>
            <w:r w:rsidRPr="002A780F">
              <w:rPr>
                <w:spacing w:val="-2"/>
              </w:rPr>
              <w:t>(</w:t>
            </w:r>
            <w:r w:rsidRPr="00F257E7">
              <w:rPr>
                <w:spacing w:val="-2"/>
              </w:rPr>
              <w:t>k</w:t>
            </w:r>
            <w:r>
              <w:rPr>
                <w:spacing w:val="-2"/>
              </w:rPr>
              <w:t>1</w:t>
            </w:r>
            <w:r w:rsidRPr="00F257E7">
              <w:rPr>
                <w:spacing w:val="-2"/>
              </w:rPr>
              <w:t>)</w:t>
            </w:r>
          </w:p>
        </w:tc>
      </w:tr>
      <w:tr w:rsidR="00430287" w:rsidRPr="00F257E7" w:rsidTr="0043028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Pr="00F257E7">
              <w:rPr>
                <w:spacing w:val="-2"/>
              </w:rPr>
              <w:t>.</w:t>
            </w:r>
            <w:r w:rsidR="00734915">
              <w:rPr>
                <w:spacing w:val="-2"/>
              </w:rPr>
              <w:t>2</w:t>
            </w:r>
            <w:r w:rsidR="00E57F48">
              <w:rPr>
                <w:spacing w:val="-2"/>
              </w:rPr>
              <w:t>5</w:t>
            </w:r>
            <w:r w:rsidRPr="00F257E7">
              <w:rPr>
                <w:spacing w:val="-2"/>
              </w:rPr>
              <w:t xml:space="preserve"> </w:t>
            </w:r>
            <w:r w:rsidRPr="00F257E7">
              <w:rPr>
                <w:spacing w:val="-3"/>
              </w:rPr>
              <w:sym w:font="Symbol" w:char="F0B4"/>
            </w:r>
            <w:r w:rsidRPr="00F257E7">
              <w:rPr>
                <w:spacing w:val="-2"/>
              </w:rPr>
              <w:t xml:space="preserve"> 10</w:t>
            </w:r>
            <w:r w:rsidRPr="00F257E7">
              <w:rPr>
                <w:spacing w:val="-2"/>
                <w:vertAlign w:val="superscript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tabs>
                <w:tab w:val="left" w:pos="502"/>
                <w:tab w:val="center" w:pos="570"/>
              </w:tabs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D6786D">
            <w:pPr>
              <w:suppressAutoHyphens/>
              <w:spacing w:before="120" w:after="120"/>
              <w:jc w:val="center"/>
              <w:rPr>
                <w:spacing w:val="-2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(k2)</w:t>
            </w:r>
          </w:p>
        </w:tc>
      </w:tr>
      <w:tr w:rsidR="00430287" w:rsidRPr="00F257E7" w:rsidTr="0043028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1.8</w:t>
            </w:r>
            <w:r w:rsidR="00734915">
              <w:rPr>
                <w:spacing w:val="-2"/>
              </w:rPr>
              <w:t>3</w:t>
            </w:r>
            <w:r w:rsidRPr="00F257E7">
              <w:rPr>
                <w:spacing w:val="-2"/>
              </w:rPr>
              <w:t xml:space="preserve"> </w:t>
            </w:r>
            <w:r w:rsidRPr="00F257E7">
              <w:rPr>
                <w:spacing w:val="-3"/>
              </w:rPr>
              <w:sym w:font="Symbol" w:char="F0B4"/>
            </w:r>
            <w:r w:rsidRPr="00F257E7">
              <w:rPr>
                <w:spacing w:val="-2"/>
              </w:rPr>
              <w:t xml:space="preserve"> 10</w:t>
            </w:r>
            <w:r w:rsidRPr="00F257E7">
              <w:rPr>
                <w:spacing w:val="-2"/>
                <w:vertAlign w:val="superscript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A239C6">
            <w:pPr>
              <w:tabs>
                <w:tab w:val="left" w:pos="502"/>
                <w:tab w:val="center" w:pos="570"/>
              </w:tabs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29</w:t>
            </w:r>
            <w:r w:rsidR="00A239C6">
              <w:rPr>
                <w:spacing w:val="-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-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Greenstock et al., 1968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PR/UV-vis abs. </w:t>
            </w:r>
            <w:r w:rsidRPr="002A780F">
              <w:rPr>
                <w:spacing w:val="-2"/>
              </w:rPr>
              <w:t>(</w:t>
            </w:r>
            <w:r w:rsidRPr="00F257E7">
              <w:rPr>
                <w:spacing w:val="-2"/>
              </w:rPr>
              <w:t>l)</w:t>
            </w:r>
          </w:p>
        </w:tc>
      </w:tr>
      <w:tr w:rsidR="00430287" w:rsidRPr="00F257E7" w:rsidTr="0043028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1.5 </w:t>
            </w:r>
            <w:r w:rsidRPr="00F257E7">
              <w:rPr>
                <w:spacing w:val="-2"/>
              </w:rPr>
              <w:sym w:font="Symbol" w:char="F0B4"/>
            </w:r>
            <w:r w:rsidRPr="00F257E7">
              <w:rPr>
                <w:spacing w:val="-2"/>
              </w:rPr>
              <w:t xml:space="preserve"> 10</w:t>
            </w:r>
            <w:r w:rsidRPr="00F257E7">
              <w:rPr>
                <w:spacing w:val="-2"/>
                <w:vertAlign w:val="superscript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A47F8E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413F6B">
            <w:pPr>
              <w:suppressAutoHyphens/>
              <w:spacing w:before="120" w:after="120"/>
              <w:jc w:val="center"/>
              <w:rPr>
                <w:spacing w:val="-2"/>
                <w:vertAlign w:val="superscript"/>
              </w:rPr>
            </w:pPr>
            <w:r w:rsidRPr="00F257E7">
              <w:rPr>
                <w:spacing w:val="-2"/>
              </w:rPr>
              <w:t xml:space="preserve">Baxendale </w:t>
            </w:r>
            <w:r w:rsidR="00413F6B">
              <w:rPr>
                <w:spacing w:val="-2"/>
              </w:rPr>
              <w:t>and Khan</w:t>
            </w:r>
            <w:r w:rsidRPr="00F257E7">
              <w:rPr>
                <w:spacing w:val="-2"/>
              </w:rPr>
              <w:t>, 1969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PR/UV-vis abs. </w:t>
            </w:r>
            <w:r w:rsidRPr="002A780F">
              <w:rPr>
                <w:spacing w:val="-2"/>
              </w:rPr>
              <w:t>(</w:t>
            </w:r>
            <w:r w:rsidRPr="00F257E7">
              <w:rPr>
                <w:spacing w:val="-2"/>
              </w:rPr>
              <w:t>m)</w:t>
            </w:r>
          </w:p>
        </w:tc>
      </w:tr>
      <w:tr w:rsidR="00816591" w:rsidRPr="00F257E7" w:rsidTr="0073491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2.</w:t>
            </w:r>
            <w:r w:rsidR="0062394E">
              <w:rPr>
                <w:spacing w:val="-2"/>
              </w:rPr>
              <w:t>22</w:t>
            </w:r>
            <w:r w:rsidRPr="00F257E7">
              <w:rPr>
                <w:spacing w:val="-2"/>
              </w:rPr>
              <w:t xml:space="preserve"> </w:t>
            </w:r>
            <w:r w:rsidRPr="00F257E7">
              <w:rPr>
                <w:spacing w:val="-3"/>
              </w:rPr>
              <w:sym w:font="Symbol" w:char="F0B4"/>
            </w:r>
            <w:r w:rsidRPr="00F257E7">
              <w:rPr>
                <w:spacing w:val="-2"/>
              </w:rPr>
              <w:t xml:space="preserve"> 10</w:t>
            </w:r>
            <w:r w:rsidRPr="00F257E7">
              <w:rPr>
                <w:spacing w:val="-2"/>
                <w:vertAlign w:val="superscript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A239C6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29</w:t>
            </w:r>
            <w:r w:rsidR="00A239C6">
              <w:rPr>
                <w:spacing w:val="-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-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D6786D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Willson et al.,</w:t>
            </w:r>
            <w:r w:rsidR="00D6786D">
              <w:rPr>
                <w:spacing w:val="-2"/>
              </w:rPr>
              <w:t xml:space="preserve"> </w:t>
            </w:r>
            <w:r w:rsidRPr="00F257E7">
              <w:rPr>
                <w:spacing w:val="-2"/>
              </w:rPr>
              <w:t>1971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CW-radiolysis /UV-vis abs.</w:t>
            </w:r>
            <w:r w:rsidRPr="002A780F">
              <w:rPr>
                <w:spacing w:val="-2"/>
              </w:rPr>
              <w:t>(</w:t>
            </w:r>
            <w:r w:rsidRPr="00F257E7">
              <w:rPr>
                <w:spacing w:val="-2"/>
              </w:rPr>
              <w:t>n)</w:t>
            </w:r>
          </w:p>
        </w:tc>
      </w:tr>
      <w:tr w:rsidR="00816591" w:rsidRPr="00F257E7" w:rsidTr="0073491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2A780F">
              <w:rPr>
                <w:spacing w:val="-2"/>
              </w:rPr>
              <w:t>(</w:t>
            </w:r>
            <w:r w:rsidR="00734915">
              <w:rPr>
                <w:spacing w:val="-2"/>
              </w:rPr>
              <w:t>2.08</w:t>
            </w:r>
            <w:r w:rsidRPr="00F257E7">
              <w:rPr>
                <w:spacing w:val="-2"/>
              </w:rPr>
              <w:t xml:space="preserve"> ± 0.1</w:t>
            </w:r>
            <w:r w:rsidR="00734915">
              <w:rPr>
                <w:spacing w:val="-2"/>
              </w:rPr>
              <w:t>4</w:t>
            </w:r>
            <w:r>
              <w:rPr>
                <w:spacing w:val="-2"/>
              </w:rPr>
              <w:t>)</w:t>
            </w:r>
            <w:r w:rsidRPr="00F257E7">
              <w:rPr>
                <w:spacing w:val="-2"/>
              </w:rPr>
              <w:t xml:space="preserve"> </w:t>
            </w:r>
            <w:r w:rsidRPr="00F257E7">
              <w:rPr>
                <w:spacing w:val="-3"/>
              </w:rPr>
              <w:sym w:font="Symbol" w:char="F0B4"/>
            </w:r>
            <w:r w:rsidRPr="00F257E7">
              <w:rPr>
                <w:spacing w:val="-2"/>
              </w:rPr>
              <w:t xml:space="preserve"> 10</w:t>
            </w:r>
            <w:r w:rsidRPr="00F257E7">
              <w:rPr>
                <w:spacing w:val="-2"/>
                <w:vertAlign w:val="superscript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291-298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6.9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D6786D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Prütz et al.,</w:t>
            </w:r>
            <w:r w:rsidR="00D6786D">
              <w:rPr>
                <w:spacing w:val="-2"/>
              </w:rPr>
              <w:t xml:space="preserve"> </w:t>
            </w:r>
            <w:r w:rsidRPr="00F257E7">
              <w:rPr>
                <w:spacing w:val="-2"/>
              </w:rPr>
              <w:t>1976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CW-radiolysis</w:t>
            </w:r>
            <w:r>
              <w:rPr>
                <w:spacing w:val="-2"/>
              </w:rPr>
              <w:t xml:space="preserve"> </w:t>
            </w:r>
            <w:r w:rsidRPr="00F257E7">
              <w:rPr>
                <w:spacing w:val="-2"/>
              </w:rPr>
              <w:t>/</w:t>
            </w:r>
            <w:r>
              <w:rPr>
                <w:spacing w:val="-2"/>
              </w:rPr>
              <w:t xml:space="preserve"> </w:t>
            </w:r>
            <w:r w:rsidRPr="00F257E7">
              <w:rPr>
                <w:spacing w:val="-2"/>
              </w:rPr>
              <w:t xml:space="preserve">fluorescence detection </w:t>
            </w:r>
            <w:r w:rsidRPr="002A780F">
              <w:rPr>
                <w:spacing w:val="-2"/>
              </w:rPr>
              <w:t>(</w:t>
            </w:r>
            <w:r w:rsidRPr="00D73564">
              <w:rPr>
                <w:spacing w:val="-2"/>
              </w:rPr>
              <w:t>o1</w:t>
            </w:r>
            <w:r w:rsidRPr="00F257E7">
              <w:rPr>
                <w:spacing w:val="-2"/>
              </w:rPr>
              <w:t>)</w:t>
            </w:r>
          </w:p>
        </w:tc>
      </w:tr>
      <w:tr w:rsidR="00816591" w:rsidRPr="00F257E7" w:rsidTr="0073491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2A780F">
              <w:rPr>
                <w:spacing w:val="-2"/>
              </w:rPr>
              <w:t>(</w:t>
            </w:r>
            <w:r w:rsidRPr="00F257E7">
              <w:rPr>
                <w:spacing w:val="-2"/>
              </w:rPr>
              <w:t>2.</w:t>
            </w:r>
            <w:r w:rsidR="00734915">
              <w:rPr>
                <w:spacing w:val="-2"/>
              </w:rPr>
              <w:t>6</w:t>
            </w:r>
            <w:r w:rsidR="00734915" w:rsidRPr="00F257E7">
              <w:rPr>
                <w:spacing w:val="-2"/>
              </w:rPr>
              <w:t xml:space="preserve"> </w:t>
            </w:r>
            <w:r w:rsidRPr="00F257E7">
              <w:rPr>
                <w:spacing w:val="-2"/>
              </w:rPr>
              <w:t>± 0.3</w:t>
            </w:r>
            <w:r>
              <w:rPr>
                <w:spacing w:val="-2"/>
              </w:rPr>
              <w:t>)</w:t>
            </w:r>
            <w:r w:rsidRPr="00F257E7">
              <w:rPr>
                <w:spacing w:val="-2"/>
              </w:rPr>
              <w:t xml:space="preserve"> </w:t>
            </w:r>
            <w:r w:rsidRPr="00F257E7">
              <w:rPr>
                <w:spacing w:val="-3"/>
              </w:rPr>
              <w:sym w:font="Symbol" w:char="F0B4"/>
            </w:r>
            <w:r w:rsidRPr="00F257E7">
              <w:rPr>
                <w:spacing w:val="-2"/>
              </w:rPr>
              <w:t xml:space="preserve"> 10</w:t>
            </w:r>
            <w:r w:rsidRPr="00F257E7">
              <w:rPr>
                <w:spacing w:val="-2"/>
                <w:vertAlign w:val="superscript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D45F2F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291-298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D6786D">
            <w:pPr>
              <w:suppressAutoHyphens/>
              <w:spacing w:before="120" w:after="120"/>
              <w:jc w:val="center"/>
              <w:rPr>
                <w:spacing w:val="-2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CW-radiolysis</w:t>
            </w:r>
            <w:r>
              <w:rPr>
                <w:spacing w:val="-2"/>
              </w:rPr>
              <w:t xml:space="preserve"> </w:t>
            </w:r>
            <w:r w:rsidRPr="00F257E7">
              <w:rPr>
                <w:spacing w:val="-2"/>
              </w:rPr>
              <w:t>/</w:t>
            </w:r>
            <w:r>
              <w:rPr>
                <w:spacing w:val="-2"/>
              </w:rPr>
              <w:t xml:space="preserve"> </w:t>
            </w:r>
            <w:r w:rsidRPr="00F257E7">
              <w:rPr>
                <w:spacing w:val="-2"/>
              </w:rPr>
              <w:t xml:space="preserve">fluorescence detection </w:t>
            </w:r>
            <w:r w:rsidRPr="002A780F">
              <w:rPr>
                <w:spacing w:val="-2"/>
              </w:rPr>
              <w:t>(</w:t>
            </w:r>
            <w:r w:rsidRPr="00D73564">
              <w:rPr>
                <w:spacing w:val="-2"/>
              </w:rPr>
              <w:t>o2</w:t>
            </w:r>
            <w:r w:rsidRPr="00F257E7">
              <w:rPr>
                <w:spacing w:val="-2"/>
              </w:rPr>
              <w:t>)</w:t>
            </w:r>
          </w:p>
        </w:tc>
      </w:tr>
      <w:tr w:rsidR="00816591" w:rsidRPr="00F257E7" w:rsidTr="0073491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1.</w:t>
            </w:r>
            <w:r w:rsidR="00734915">
              <w:rPr>
                <w:spacing w:val="-2"/>
              </w:rPr>
              <w:t>8</w:t>
            </w:r>
            <w:r w:rsidRPr="00F257E7">
              <w:rPr>
                <w:spacing w:val="-2"/>
              </w:rPr>
              <w:t xml:space="preserve"> </w:t>
            </w:r>
            <w:r w:rsidRPr="00F257E7">
              <w:rPr>
                <w:spacing w:val="-3"/>
              </w:rPr>
              <w:sym w:font="Symbol" w:char="F0B4"/>
            </w:r>
            <w:r w:rsidRPr="00F257E7">
              <w:rPr>
                <w:spacing w:val="-2"/>
              </w:rPr>
              <w:t xml:space="preserve"> 10</w:t>
            </w:r>
            <w:r w:rsidRPr="00F257E7">
              <w:rPr>
                <w:spacing w:val="-2"/>
                <w:vertAlign w:val="superscript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D45F2F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291-298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10.4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D6786D">
            <w:pPr>
              <w:suppressAutoHyphens/>
              <w:spacing w:before="120" w:after="120"/>
              <w:jc w:val="center"/>
              <w:rPr>
                <w:spacing w:val="-2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CW-radiolysis</w:t>
            </w:r>
            <w:r>
              <w:rPr>
                <w:spacing w:val="-2"/>
              </w:rPr>
              <w:t xml:space="preserve"> </w:t>
            </w:r>
            <w:r w:rsidRPr="00F257E7">
              <w:rPr>
                <w:spacing w:val="-2"/>
              </w:rPr>
              <w:t>/</w:t>
            </w:r>
            <w:r>
              <w:rPr>
                <w:spacing w:val="-2"/>
              </w:rPr>
              <w:t xml:space="preserve"> </w:t>
            </w:r>
            <w:r w:rsidRPr="00F257E7">
              <w:rPr>
                <w:spacing w:val="-2"/>
              </w:rPr>
              <w:t xml:space="preserve">fluorescence detection </w:t>
            </w:r>
            <w:r w:rsidRPr="002A780F">
              <w:rPr>
                <w:spacing w:val="-2"/>
              </w:rPr>
              <w:t>(</w:t>
            </w:r>
            <w:r w:rsidRPr="00D73564">
              <w:rPr>
                <w:spacing w:val="-2"/>
              </w:rPr>
              <w:t>o3</w:t>
            </w:r>
            <w:r w:rsidRPr="00F257E7">
              <w:rPr>
                <w:spacing w:val="-2"/>
              </w:rPr>
              <w:t>)</w:t>
            </w:r>
          </w:p>
        </w:tc>
      </w:tr>
      <w:tr w:rsidR="00816591" w:rsidRPr="00F257E7" w:rsidTr="0073491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2A780F">
              <w:t>(</w:t>
            </w:r>
            <w:r w:rsidR="00734915">
              <w:t>2.0</w:t>
            </w:r>
            <w:r w:rsidRPr="00F257E7">
              <w:t xml:space="preserve"> ± 0.1</w:t>
            </w:r>
            <w:r>
              <w:t>)</w:t>
            </w:r>
            <w:r w:rsidRPr="00F257E7">
              <w:t> </w:t>
            </w:r>
            <w:r w:rsidRPr="00F257E7">
              <w:rPr>
                <w:spacing w:val="-3"/>
              </w:rPr>
              <w:sym w:font="Symbol" w:char="F0B4"/>
            </w:r>
            <w:r w:rsidRPr="00F257E7">
              <w:rPr>
                <w:spacing w:val="-2"/>
              </w:rPr>
              <w:t xml:space="preserve"> 10</w:t>
            </w:r>
            <w:r w:rsidRPr="00F257E7">
              <w:rPr>
                <w:spacing w:val="-2"/>
                <w:vertAlign w:val="superscript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29</w:t>
            </w:r>
            <w:r w:rsidR="00A239C6">
              <w:rPr>
                <w:spacing w:val="-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6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0.3 </w:t>
            </w:r>
            <w:r w:rsidRPr="00F257E7">
              <w:rPr>
                <w:spacing w:val="-3"/>
              </w:rPr>
              <w:sym w:font="Symbol" w:char="F0B4"/>
            </w:r>
            <w:r w:rsidRPr="00F257E7">
              <w:rPr>
                <w:spacing w:val="-2"/>
              </w:rPr>
              <w:t xml:space="preserve"> 10</w:t>
            </w:r>
            <w:r w:rsidRPr="00F257E7">
              <w:rPr>
                <w:spacing w:val="-2"/>
                <w:vertAlign w:val="superscript"/>
              </w:rPr>
              <w:t>-3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Wolfenden </w:t>
            </w:r>
            <w:r>
              <w:rPr>
                <w:spacing w:val="-2"/>
              </w:rPr>
              <w:t>and Willson</w:t>
            </w:r>
            <w:r w:rsidRPr="00F257E7">
              <w:rPr>
                <w:spacing w:val="-2"/>
              </w:rPr>
              <w:t>, 1982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PR/UV-vis abs. </w:t>
            </w:r>
            <w:r w:rsidRPr="002A780F">
              <w:rPr>
                <w:spacing w:val="-2"/>
              </w:rPr>
              <w:t>(</w:t>
            </w:r>
            <w:r w:rsidRPr="00F257E7">
              <w:rPr>
                <w:spacing w:val="-2"/>
              </w:rPr>
              <w:t>p)</w:t>
            </w:r>
          </w:p>
        </w:tc>
      </w:tr>
      <w:tr w:rsidR="00816591" w:rsidRPr="00F257E7" w:rsidTr="0073491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2.2</w:t>
            </w:r>
            <w:r w:rsidRPr="00F257E7">
              <w:rPr>
                <w:spacing w:val="-2"/>
              </w:rPr>
              <w:t xml:space="preserve"> </w:t>
            </w:r>
            <w:r w:rsidRPr="00F257E7">
              <w:rPr>
                <w:spacing w:val="-3"/>
              </w:rPr>
              <w:sym w:font="Symbol" w:char="F0B4"/>
            </w:r>
            <w:r w:rsidRPr="00F257E7">
              <w:rPr>
                <w:spacing w:val="-2"/>
              </w:rPr>
              <w:t xml:space="preserve"> 10</w:t>
            </w:r>
            <w:r w:rsidRPr="00F257E7">
              <w:rPr>
                <w:spacing w:val="-2"/>
                <w:vertAlign w:val="superscript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292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-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2-10 </w:t>
            </w:r>
            <w:r w:rsidRPr="00F257E7">
              <w:rPr>
                <w:spacing w:val="-3"/>
              </w:rPr>
              <w:sym w:font="Symbol" w:char="F0B4"/>
            </w:r>
            <w:r w:rsidRPr="00F257E7">
              <w:rPr>
                <w:spacing w:val="-2"/>
              </w:rPr>
              <w:t xml:space="preserve"> 10</w:t>
            </w:r>
            <w:r w:rsidRPr="00F257E7">
              <w:rPr>
                <w:spacing w:val="-2"/>
                <w:vertAlign w:val="superscript"/>
              </w:rPr>
              <w:t>-3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D6786D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Elliot </w:t>
            </w:r>
            <w:r>
              <w:rPr>
                <w:spacing w:val="-2"/>
              </w:rPr>
              <w:t>and Simsons</w:t>
            </w:r>
            <w:r w:rsidRPr="00F257E7">
              <w:rPr>
                <w:spacing w:val="-2"/>
              </w:rPr>
              <w:t>,</w:t>
            </w:r>
            <w:r w:rsidR="00D6786D">
              <w:rPr>
                <w:spacing w:val="-2"/>
              </w:rPr>
              <w:t xml:space="preserve"> </w:t>
            </w:r>
            <w:r w:rsidRPr="00F257E7">
              <w:rPr>
                <w:spacing w:val="-2"/>
              </w:rPr>
              <w:t>1984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PR/UV-vis abs. </w:t>
            </w:r>
            <w:r w:rsidRPr="002A780F">
              <w:rPr>
                <w:spacing w:val="-2"/>
              </w:rPr>
              <w:t>(</w:t>
            </w:r>
            <w:r w:rsidRPr="00F257E7">
              <w:rPr>
                <w:spacing w:val="-2"/>
              </w:rPr>
              <w:t>q</w:t>
            </w:r>
            <w:r>
              <w:rPr>
                <w:spacing w:val="-2"/>
              </w:rPr>
              <w:t>1</w:t>
            </w:r>
            <w:r w:rsidRPr="00F257E7">
              <w:rPr>
                <w:spacing w:val="-2"/>
              </w:rPr>
              <w:t>)</w:t>
            </w:r>
          </w:p>
        </w:tc>
      </w:tr>
      <w:tr w:rsidR="00816591" w:rsidRPr="00F257E7" w:rsidTr="0073491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7.41 </w:t>
            </w:r>
            <w:r w:rsidRPr="00F257E7">
              <w:rPr>
                <w:spacing w:val="-3"/>
              </w:rPr>
              <w:sym w:font="Symbol" w:char="F0B4"/>
            </w:r>
            <w:r w:rsidRPr="00F257E7">
              <w:rPr>
                <w:spacing w:val="-2"/>
              </w:rPr>
              <w:t xml:space="preserve"> 10</w:t>
            </w:r>
            <w:r w:rsidRPr="00F257E7">
              <w:rPr>
                <w:spacing w:val="-2"/>
                <w:vertAlign w:val="superscript"/>
              </w:rPr>
              <w:t>10</w:t>
            </w:r>
            <w:r>
              <w:rPr>
                <w:spacing w:val="-2"/>
              </w:rPr>
              <w:t xml:space="preserve"> exp[-</w:t>
            </w:r>
            <w:r w:rsidRPr="002A780F">
              <w:rPr>
                <w:spacing w:val="-2"/>
              </w:rPr>
              <w:t>(</w:t>
            </w:r>
            <w:r>
              <w:rPr>
                <w:spacing w:val="-2"/>
              </w:rPr>
              <w:t>1000±70)/</w:t>
            </w:r>
            <w:r w:rsidRPr="00F257E7">
              <w:rPr>
                <w:spacing w:val="-2"/>
              </w:rPr>
              <w:t>T]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292 - 352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DB064A" w:rsidRDefault="00816591" w:rsidP="00D6786D">
            <w:pPr>
              <w:suppressAutoHyphens/>
              <w:spacing w:before="120" w:after="120"/>
              <w:jc w:val="center"/>
              <w:rPr>
                <w:spacing w:val="-2"/>
                <w:highlight w:val="yellow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2A780F">
              <w:rPr>
                <w:spacing w:val="-2"/>
              </w:rPr>
              <w:t>(</w:t>
            </w:r>
            <w:r>
              <w:rPr>
                <w:spacing w:val="-2"/>
              </w:rPr>
              <w:t>q2)</w:t>
            </w:r>
          </w:p>
        </w:tc>
      </w:tr>
      <w:tr w:rsidR="00816591" w:rsidRPr="00F257E7" w:rsidTr="00413F6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lastRenderedPageBreak/>
              <w:t xml:space="preserve">1.6 </w:t>
            </w:r>
            <w:r w:rsidRPr="00F257E7">
              <w:rPr>
                <w:spacing w:val="-3"/>
              </w:rPr>
              <w:sym w:font="Symbol" w:char="F0B4"/>
            </w:r>
            <w:r w:rsidRPr="00F257E7">
              <w:rPr>
                <w:spacing w:val="-2"/>
              </w:rPr>
              <w:t xml:space="preserve"> 10</w:t>
            </w:r>
            <w:r w:rsidRPr="00F257E7">
              <w:rPr>
                <w:spacing w:val="-2"/>
                <w:vertAlign w:val="superscript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>
              <w:rPr>
                <w:spacing w:val="-2"/>
              </w:rPr>
              <w:t>29</w:t>
            </w:r>
            <w:r w:rsidR="00A239C6">
              <w:rPr>
                <w:spacing w:val="-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7.5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lang w:eastAsia="en-CA"/>
              </w:rPr>
            </w:pPr>
            <w:r w:rsidRPr="00F257E7">
              <w:rPr>
                <w:rFonts w:ascii="Times New Roman" w:hAnsi="Times New Roman" w:cs="Times New Roman"/>
                <w:lang w:eastAsia="en-CA"/>
              </w:rPr>
              <w:t xml:space="preserve">Motohashi </w:t>
            </w:r>
            <w:r>
              <w:rPr>
                <w:rFonts w:ascii="Times New Roman" w:hAnsi="Times New Roman" w:cs="Times New Roman"/>
                <w:lang w:eastAsia="en-CA"/>
              </w:rPr>
              <w:t>and Saito</w:t>
            </w:r>
            <w:r w:rsidRPr="00F257E7">
              <w:rPr>
                <w:rFonts w:ascii="Times New Roman" w:hAnsi="Times New Roman" w:cs="Times New Roman"/>
                <w:lang w:eastAsia="en-CA"/>
              </w:rPr>
              <w:t>, 1993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CW-irradiation /HPLC </w:t>
            </w:r>
            <w:r w:rsidRPr="002A780F">
              <w:rPr>
                <w:spacing w:val="-2"/>
              </w:rPr>
              <w:t>(</w:t>
            </w:r>
            <w:r w:rsidR="00DB064A">
              <w:rPr>
                <w:spacing w:val="-2"/>
              </w:rPr>
              <w:t>r</w:t>
            </w:r>
            <w:r w:rsidRPr="00F257E7">
              <w:rPr>
                <w:spacing w:val="-2"/>
              </w:rPr>
              <w:t>)</w:t>
            </w:r>
          </w:p>
        </w:tc>
      </w:tr>
      <w:tr w:rsidR="00816591" w:rsidRPr="00F257E7" w:rsidTr="00413F6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16591" w:rsidRPr="00F257E7" w:rsidRDefault="00816591" w:rsidP="00413F6B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2A780F">
              <w:rPr>
                <w:spacing w:val="-2"/>
              </w:rPr>
              <w:t>(</w:t>
            </w:r>
            <w:r w:rsidR="00413F6B">
              <w:rPr>
                <w:spacing w:val="-2"/>
              </w:rPr>
              <w:t>2.2</w:t>
            </w:r>
            <w:r w:rsidRPr="00F257E7">
              <w:rPr>
                <w:spacing w:val="-2"/>
              </w:rPr>
              <w:t xml:space="preserve"> </w:t>
            </w:r>
            <w:r w:rsidRPr="00F257E7">
              <w:t>± 0.2</w:t>
            </w:r>
            <w:r>
              <w:t>)</w:t>
            </w:r>
            <w:r w:rsidRPr="00F257E7">
              <w:t> </w:t>
            </w:r>
            <w:r w:rsidRPr="00F257E7">
              <w:rPr>
                <w:spacing w:val="-3"/>
              </w:rPr>
              <w:sym w:font="Symbol" w:char="F0B4"/>
            </w:r>
            <w:r w:rsidRPr="00F257E7">
              <w:rPr>
                <w:spacing w:val="-2"/>
              </w:rPr>
              <w:t xml:space="preserve"> 10</w:t>
            </w:r>
            <w:r w:rsidRPr="00F257E7">
              <w:rPr>
                <w:spacing w:val="-2"/>
                <w:vertAlign w:val="superscript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298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1-2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591" w:rsidRPr="00F257E7" w:rsidRDefault="00816591" w:rsidP="00D6786D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DB064A">
              <w:rPr>
                <w:rFonts w:ascii="Times New Roman" w:hAnsi="Times New Roman" w:cs="Times New Roman"/>
                <w:lang w:eastAsia="en-CA"/>
              </w:rPr>
              <w:t>Monod et al.,</w:t>
            </w:r>
            <w:r w:rsidR="00D6786D">
              <w:rPr>
                <w:rFonts w:ascii="Times New Roman" w:hAnsi="Times New Roman" w:cs="Times New Roman"/>
                <w:highlight w:val="yellow"/>
                <w:lang w:eastAsia="en-CA"/>
              </w:rPr>
              <w:t xml:space="preserve"> </w:t>
            </w:r>
            <w:r w:rsidRPr="00DB064A">
              <w:rPr>
                <w:rFonts w:ascii="Times New Roman" w:hAnsi="Times New Roman" w:cs="Times New Roman"/>
                <w:lang w:eastAsia="en-CA"/>
              </w:rPr>
              <w:t>2005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>ASC/</w:t>
            </w:r>
          </w:p>
          <w:p w:rsidR="00816591" w:rsidRPr="00F257E7" w:rsidRDefault="00816591" w:rsidP="008D4F9E">
            <w:pPr>
              <w:suppressAutoHyphens/>
              <w:spacing w:before="120" w:after="120"/>
              <w:jc w:val="center"/>
              <w:rPr>
                <w:spacing w:val="-2"/>
              </w:rPr>
            </w:pPr>
            <w:r w:rsidRPr="00F257E7">
              <w:rPr>
                <w:spacing w:val="-2"/>
              </w:rPr>
              <w:t xml:space="preserve">GC-FID </w:t>
            </w:r>
            <w:r w:rsidRPr="002A780F">
              <w:rPr>
                <w:spacing w:val="-2"/>
              </w:rPr>
              <w:t>(</w:t>
            </w:r>
            <w:r w:rsidR="00DB064A">
              <w:rPr>
                <w:spacing w:val="-2"/>
              </w:rPr>
              <w:t>s</w:t>
            </w:r>
            <w:r w:rsidRPr="00F257E7">
              <w:rPr>
                <w:spacing w:val="-2"/>
              </w:rPr>
              <w:t>)</w:t>
            </w:r>
          </w:p>
        </w:tc>
      </w:tr>
    </w:tbl>
    <w:p w:rsidR="003D1543" w:rsidRDefault="003D1543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9B6F7D" w:rsidRDefault="009B6F7D" w:rsidP="009B6F7D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hAnsi="Symbol"/>
          <w:spacing w:val="-3"/>
        </w:rPr>
      </w:pPr>
    </w:p>
    <w:p w:rsidR="009B6F7D" w:rsidRPr="00F257E7" w:rsidRDefault="009B6F7D" w:rsidP="009B6F7D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 w:rsidRPr="00F257E7">
        <w:rPr>
          <w:rFonts w:ascii="Symbol" w:hAnsi="Symbol"/>
          <w:spacing w:val="-3"/>
        </w:rPr>
        <w:t></w:t>
      </w:r>
      <w:r w:rsidRPr="00F257E7">
        <w:rPr>
          <w:i/>
          <w:spacing w:val="-3"/>
        </w:rPr>
        <w:t>G</w:t>
      </w:r>
      <w:r w:rsidRPr="00F257E7">
        <w:rPr>
          <w:i/>
          <w:spacing w:val="-3"/>
          <w:vertAlign w:val="subscript"/>
        </w:rPr>
        <w:t>R</w:t>
      </w:r>
      <w:r w:rsidRPr="00F257E7">
        <w:rPr>
          <w:iCs/>
          <w:spacing w:val="-3"/>
        </w:rPr>
        <w:sym w:font="Symbol" w:char="F0B0"/>
      </w:r>
      <w:r w:rsidRPr="00F257E7">
        <w:rPr>
          <w:iCs/>
          <w:spacing w:val="-3"/>
        </w:rPr>
        <w:t xml:space="preserve"> </w:t>
      </w:r>
      <w:r w:rsidRPr="002A780F">
        <w:rPr>
          <w:iCs/>
          <w:spacing w:val="-3"/>
        </w:rPr>
        <w:t>(</w:t>
      </w:r>
      <w:r w:rsidRPr="00F257E7">
        <w:rPr>
          <w:iCs/>
          <w:spacing w:val="-3"/>
        </w:rPr>
        <w:t>aq)</w:t>
      </w:r>
      <w:r w:rsidRPr="00F257E7">
        <w:t xml:space="preserve">: Aqueous phase thermochemical data not available </w:t>
      </w:r>
    </w:p>
    <w:p w:rsidR="009B6F7D" w:rsidRPr="00F257E7" w:rsidRDefault="009B6F7D" w:rsidP="009B6F7D">
      <w:pPr>
        <w:tabs>
          <w:tab w:val="left" w:pos="-1440"/>
          <w:tab w:val="left" w:pos="-720"/>
          <w:tab w:val="left" w:pos="446"/>
        </w:tabs>
        <w:jc w:val="both"/>
      </w:pPr>
      <w:r w:rsidRPr="00F257E7">
        <w:t xml:space="preserve">For comparison: </w:t>
      </w:r>
      <w:r w:rsidRPr="00F257E7">
        <w:rPr>
          <w:rFonts w:ascii="Symbol" w:hAnsi="Symbol"/>
          <w:spacing w:val="-3"/>
        </w:rPr>
        <w:t></w:t>
      </w:r>
      <w:r w:rsidRPr="00F257E7">
        <w:rPr>
          <w:rFonts w:ascii="Symbol" w:hAnsi="Symbol"/>
          <w:i/>
          <w:spacing w:val="-3"/>
        </w:rPr>
        <w:t></w:t>
      </w:r>
      <w:r w:rsidRPr="00F257E7">
        <w:rPr>
          <w:i/>
          <w:spacing w:val="-3"/>
          <w:vertAlign w:val="subscript"/>
        </w:rPr>
        <w:t>R</w:t>
      </w:r>
      <w:r w:rsidRPr="00F257E7">
        <w:rPr>
          <w:iCs/>
          <w:spacing w:val="-3"/>
        </w:rPr>
        <w:sym w:font="Symbol" w:char="F0B0"/>
      </w:r>
      <w:r w:rsidRPr="00F257E7">
        <w:rPr>
          <w:spacing w:val="-3"/>
        </w:rPr>
        <w:t xml:space="preserve"> </w:t>
      </w:r>
      <w:r w:rsidRPr="002A780F">
        <w:rPr>
          <w:spacing w:val="-3"/>
        </w:rPr>
        <w:t>(</w:t>
      </w:r>
      <w:r w:rsidRPr="00F257E7">
        <w:rPr>
          <w:spacing w:val="-3"/>
        </w:rPr>
        <w:t>g</w:t>
      </w:r>
      <w:r>
        <w:rPr>
          <w:spacing w:val="-3"/>
        </w:rPr>
        <w:t>)</w:t>
      </w:r>
      <w:r w:rsidRPr="00F257E7">
        <w:rPr>
          <w:color w:val="000000"/>
        </w:rPr>
        <w:t xml:space="preserve"> = -58.8 kJ·mol</w:t>
      </w:r>
      <w:r w:rsidRPr="00F257E7">
        <w:rPr>
          <w:color w:val="000000"/>
          <w:vertAlign w:val="superscript"/>
        </w:rPr>
        <w:t>-1</w:t>
      </w:r>
      <w:r w:rsidRPr="00F257E7">
        <w:t xml:space="preserve"> </w:t>
      </w:r>
      <w:r w:rsidRPr="002A780F">
        <w:t>(</w:t>
      </w:r>
      <w:r w:rsidRPr="00F257E7">
        <w:t>gas phase data sheet HOx_VOC26)</w:t>
      </w:r>
    </w:p>
    <w:p w:rsidR="009B6F7D" w:rsidRPr="00F257E7" w:rsidRDefault="009B6F7D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821651" w:rsidRPr="00F257E7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</w:rPr>
      </w:pPr>
      <w:r w:rsidRPr="00F257E7">
        <w:rPr>
          <w:b/>
          <w:spacing w:val="-3"/>
        </w:rPr>
        <w:t>Comments</w:t>
      </w:r>
    </w:p>
    <w:p w:rsidR="00811F56" w:rsidRPr="00F257E7" w:rsidRDefault="00811F56" w:rsidP="00811F56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1E1281" w:rsidRPr="00F257E7" w:rsidRDefault="00810A53" w:rsidP="00810A53">
      <w:pPr>
        <w:numPr>
          <w:ilvl w:val="0"/>
          <w:numId w:val="5"/>
        </w:num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  <w:r>
        <w:rPr>
          <w:spacing w:val="-2"/>
        </w:rPr>
        <w:t>D</w:t>
      </w:r>
      <w:r w:rsidR="001E1281" w:rsidRPr="00F257E7">
        <w:rPr>
          <w:spacing w:val="-2"/>
        </w:rPr>
        <w:t xml:space="preserve">irect observation of the alcohol radicals </w:t>
      </w:r>
      <w:r w:rsidR="002A780F" w:rsidRPr="002A780F">
        <w:rPr>
          <w:spacing w:val="-2"/>
        </w:rPr>
        <w:t>(</w:t>
      </w:r>
      <w:r w:rsidR="001E1281" w:rsidRPr="00F257E7">
        <w:rPr>
          <w:spacing w:val="-2"/>
        </w:rPr>
        <w:t>260-290 nm)</w:t>
      </w:r>
      <w:r w:rsidR="001E1281" w:rsidRPr="00F257E7">
        <w:t xml:space="preserve">; computer simulations were used to derive the rate </w:t>
      </w:r>
      <w:r w:rsidR="00D45F2F">
        <w:t>coefficient</w:t>
      </w:r>
      <w:r w:rsidR="001E1281" w:rsidRPr="00F257E7">
        <w:t xml:space="preserve">s; the simulations were accurate to 5%; </w:t>
      </w:r>
      <w:r w:rsidR="001E1281" w:rsidRPr="00F257E7">
        <w:rPr>
          <w:spacing w:val="-2"/>
        </w:rPr>
        <w:t>N</w:t>
      </w:r>
      <w:r w:rsidR="001E1281" w:rsidRPr="00F257E7">
        <w:rPr>
          <w:spacing w:val="-2"/>
          <w:vertAlign w:val="subscript"/>
        </w:rPr>
        <w:t>2</w:t>
      </w:r>
      <w:r w:rsidR="001E1281" w:rsidRPr="00F257E7">
        <w:rPr>
          <w:spacing w:val="-2"/>
        </w:rPr>
        <w:t>O saturated solutions</w:t>
      </w:r>
      <w:r w:rsidR="005E71FB">
        <w:rPr>
          <w:spacing w:val="-2"/>
        </w:rPr>
        <w:t>.</w:t>
      </w:r>
    </w:p>
    <w:p w:rsidR="001E1281" w:rsidRPr="00F257E7" w:rsidRDefault="001E1281" w:rsidP="00810A53">
      <w:pPr>
        <w:pStyle w:val="Listenabsatz"/>
        <w:tabs>
          <w:tab w:val="left" w:pos="284"/>
        </w:tabs>
        <w:ind w:left="284" w:hanging="284"/>
        <w:rPr>
          <w:spacing w:val="-3"/>
        </w:rPr>
      </w:pPr>
    </w:p>
    <w:p w:rsidR="00C823FD" w:rsidRPr="00F257E7" w:rsidRDefault="00C823FD" w:rsidP="00810A53">
      <w:pPr>
        <w:numPr>
          <w:ilvl w:val="0"/>
          <w:numId w:val="5"/>
        </w:num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  <w:r w:rsidRPr="00F257E7">
        <w:rPr>
          <w:spacing w:val="-3"/>
        </w:rPr>
        <w:t xml:space="preserve">Essentially the same article as </w:t>
      </w:r>
      <w:r w:rsidR="002A780F" w:rsidRPr="002A780F">
        <w:rPr>
          <w:spacing w:val="-3"/>
        </w:rPr>
        <w:t>(</w:t>
      </w:r>
      <w:r w:rsidRPr="00E31D48">
        <w:rPr>
          <w:spacing w:val="-3"/>
        </w:rPr>
        <w:t>a)</w:t>
      </w:r>
    </w:p>
    <w:p w:rsidR="00C823FD" w:rsidRPr="00F257E7" w:rsidRDefault="00C823FD" w:rsidP="00810A53">
      <w:pPr>
        <w:pStyle w:val="Listenabsatz"/>
        <w:tabs>
          <w:tab w:val="left" w:pos="284"/>
        </w:tabs>
        <w:ind w:left="284" w:hanging="284"/>
        <w:rPr>
          <w:spacing w:val="-3"/>
        </w:rPr>
      </w:pPr>
    </w:p>
    <w:p w:rsidR="00C823FD" w:rsidRPr="00F257E7" w:rsidRDefault="00503FF6" w:rsidP="00810A53">
      <w:pPr>
        <w:numPr>
          <w:ilvl w:val="0"/>
          <w:numId w:val="5"/>
        </w:num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  <w:r>
        <w:rPr>
          <w:spacing w:val="-2"/>
        </w:rPr>
        <w:t>P</w:t>
      </w:r>
      <w:r w:rsidR="00C823FD" w:rsidRPr="00F257E7">
        <w:rPr>
          <w:spacing w:val="-2"/>
        </w:rPr>
        <w:t>roduct</w:t>
      </w:r>
      <w:r>
        <w:rPr>
          <w:spacing w:val="-2"/>
        </w:rPr>
        <w:t xml:space="preserve"> formation</w:t>
      </w:r>
      <w:r w:rsidR="00C823FD" w:rsidRPr="00F257E7">
        <w:rPr>
          <w:spacing w:val="-3"/>
        </w:rPr>
        <w:t xml:space="preserve"> </w:t>
      </w:r>
      <w:r w:rsidR="00810A53">
        <w:rPr>
          <w:spacing w:val="-3"/>
        </w:rPr>
        <w:t>o</w:t>
      </w:r>
      <w:r>
        <w:rPr>
          <w:spacing w:val="-3"/>
        </w:rPr>
        <w:t>bserved</w:t>
      </w:r>
      <w:r w:rsidR="00C823FD" w:rsidRPr="00F257E7">
        <w:rPr>
          <w:spacing w:val="-3"/>
        </w:rPr>
        <w:t xml:space="preserve"> </w:t>
      </w:r>
      <w:r w:rsidR="005E71FB">
        <w:rPr>
          <w:spacing w:val="-3"/>
        </w:rPr>
        <w:t xml:space="preserve">at </w:t>
      </w:r>
      <w:r w:rsidR="00C823FD" w:rsidRPr="00F257E7">
        <w:rPr>
          <w:spacing w:val="-3"/>
        </w:rPr>
        <w:t>248 nm</w:t>
      </w:r>
      <w:r w:rsidR="005E71FB" w:rsidRPr="00F257E7">
        <w:rPr>
          <w:spacing w:val="-3"/>
        </w:rPr>
        <w:t>;</w:t>
      </w:r>
      <w:r w:rsidR="005E71FB" w:rsidRPr="00F257E7">
        <w:rPr>
          <w:spacing w:val="-2"/>
        </w:rPr>
        <w:t xml:space="preserve"> </w:t>
      </w:r>
      <w:r w:rsidR="00C823FD" w:rsidRPr="00F257E7">
        <w:rPr>
          <w:spacing w:val="-2"/>
        </w:rPr>
        <w:t xml:space="preserve">direct observation of optical absorption of the peroxyl-radicals formed by the reaction between </w:t>
      </w:r>
      <w:r w:rsidR="005E71FB">
        <w:t>HO</w:t>
      </w:r>
      <w:r w:rsidR="00C823FD" w:rsidRPr="00F257E7">
        <w:rPr>
          <w:spacing w:val="-2"/>
        </w:rPr>
        <w:t>, 2-</w:t>
      </w:r>
      <w:r w:rsidR="00C823FD">
        <w:rPr>
          <w:spacing w:val="-2"/>
        </w:rPr>
        <w:t>p</w:t>
      </w:r>
      <w:r w:rsidR="00C823FD" w:rsidRPr="00F257E7">
        <w:rPr>
          <w:spacing w:val="-2"/>
        </w:rPr>
        <w:t>ropanol and O</w:t>
      </w:r>
      <w:r w:rsidR="00C823FD" w:rsidRPr="00F257E7">
        <w:rPr>
          <w:spacing w:val="-2"/>
          <w:vertAlign w:val="subscript"/>
        </w:rPr>
        <w:t>2</w:t>
      </w:r>
      <w:r w:rsidR="00C823FD" w:rsidRPr="00F257E7">
        <w:rPr>
          <w:spacing w:val="-2"/>
        </w:rPr>
        <w:t xml:space="preserve">; oxygen saturated solutions </w:t>
      </w:r>
      <w:r w:rsidR="002A780F" w:rsidRPr="002A780F">
        <w:rPr>
          <w:spacing w:val="-2"/>
        </w:rPr>
        <w:t>(</w:t>
      </w:r>
      <w:r w:rsidR="00C823FD" w:rsidRPr="00D73564">
        <w:rPr>
          <w:spacing w:val="-2"/>
        </w:rPr>
        <w:t>c1</w:t>
      </w:r>
      <w:r w:rsidR="00C823FD" w:rsidRPr="002A780F">
        <w:rPr>
          <w:spacing w:val="-2"/>
        </w:rPr>
        <w:t>): determination of ion strength influence; NaClO</w:t>
      </w:r>
      <w:r w:rsidR="00C823FD" w:rsidRPr="002A780F">
        <w:rPr>
          <w:spacing w:val="-2"/>
          <w:vertAlign w:val="subscript"/>
        </w:rPr>
        <w:t>4</w:t>
      </w:r>
      <w:r w:rsidR="00C823FD" w:rsidRPr="002A780F">
        <w:rPr>
          <w:spacing w:val="-2"/>
        </w:rPr>
        <w:t xml:space="preserve"> was used to adjust the ion strength; the numbers given in parenthesis refer to the calculated effective ion strength; </w:t>
      </w:r>
      <w:r w:rsidR="002A780F" w:rsidRPr="002A780F">
        <w:rPr>
          <w:spacing w:val="-2"/>
        </w:rPr>
        <w:t>(</w:t>
      </w:r>
      <w:r w:rsidR="00C823FD" w:rsidRPr="00D73564">
        <w:rPr>
          <w:spacing w:val="-2"/>
        </w:rPr>
        <w:t>c2</w:t>
      </w:r>
      <w:r w:rsidR="00C823FD" w:rsidRPr="002A780F">
        <w:rPr>
          <w:spacing w:val="-2"/>
        </w:rPr>
        <w:t>): determination</w:t>
      </w:r>
      <w:r w:rsidR="00C823FD" w:rsidRPr="00F257E7">
        <w:rPr>
          <w:spacing w:val="-2"/>
        </w:rPr>
        <w:t xml:space="preserve"> of the temperature influence from 288-328 K; the Arrhenius expression was calculated using these values</w:t>
      </w:r>
      <w:r w:rsidR="005E71FB">
        <w:rPr>
          <w:spacing w:val="-2"/>
        </w:rPr>
        <w:t>.</w:t>
      </w:r>
    </w:p>
    <w:p w:rsidR="00C823FD" w:rsidRPr="00F257E7" w:rsidRDefault="00C823FD" w:rsidP="00810A53">
      <w:p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</w:p>
    <w:p w:rsidR="00C823FD" w:rsidRPr="00F257E7" w:rsidRDefault="00503FF6" w:rsidP="00810A53">
      <w:pPr>
        <w:numPr>
          <w:ilvl w:val="0"/>
          <w:numId w:val="5"/>
        </w:num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  <w:r>
        <w:rPr>
          <w:spacing w:val="-2"/>
        </w:rPr>
        <w:t xml:space="preserve">Product formation observed at </w:t>
      </w:r>
      <w:r w:rsidR="002A780F" w:rsidRPr="002A780F">
        <w:rPr>
          <w:spacing w:val="-2"/>
        </w:rPr>
        <w:t>(</w:t>
      </w:r>
      <w:r w:rsidR="00C823FD" w:rsidRPr="00F257E7">
        <w:rPr>
          <w:spacing w:val="-2"/>
        </w:rPr>
        <w:t xml:space="preserve">440 nm); Reference reaction: </w:t>
      </w:r>
      <w:r w:rsidR="005E71FB">
        <w:t>HO</w:t>
      </w:r>
      <w:r w:rsidR="00C823FD" w:rsidRPr="00F257E7">
        <w:t xml:space="preserve"> + PNDA </w:t>
      </w:r>
      <w:r w:rsidR="002A780F" w:rsidRPr="002A780F">
        <w:rPr>
          <w:spacing w:val="-2"/>
        </w:rPr>
        <w:t>(</w:t>
      </w:r>
      <w:r w:rsidR="00C823FD" w:rsidRPr="00F257E7">
        <w:rPr>
          <w:spacing w:val="-2"/>
        </w:rPr>
        <w:t>p-nitrosodimethylaniline)</w:t>
      </w:r>
      <w:r w:rsidR="00C823FD" w:rsidRPr="00F257E7">
        <w:t xml:space="preserve">; rate </w:t>
      </w:r>
      <w:r w:rsidR="00D45F2F">
        <w:t>coefficient</w:t>
      </w:r>
      <w:r w:rsidR="00C823FD" w:rsidRPr="00F257E7">
        <w:t xml:space="preserve"> of the reference reaction was estimated to </w:t>
      </w:r>
      <w:r w:rsidR="005E71FB">
        <w:t>~</w:t>
      </w:r>
      <w:r w:rsidR="00C823FD" w:rsidRPr="00F257E7">
        <w:rPr>
          <w:spacing w:val="-2"/>
        </w:rPr>
        <w:t xml:space="preserve">1 </w:t>
      </w:r>
      <w:r w:rsidR="00C823FD" w:rsidRPr="00F257E7">
        <w:rPr>
          <w:spacing w:val="-3"/>
        </w:rPr>
        <w:sym w:font="Symbol" w:char="F0B4"/>
      </w:r>
      <w:r w:rsidR="00C823FD" w:rsidRPr="00F257E7">
        <w:rPr>
          <w:spacing w:val="-2"/>
        </w:rPr>
        <w:t xml:space="preserve"> 10</w:t>
      </w:r>
      <w:r w:rsidR="00C823FD" w:rsidRPr="00F257E7">
        <w:rPr>
          <w:spacing w:val="-2"/>
          <w:vertAlign w:val="superscript"/>
        </w:rPr>
        <w:t>10</w:t>
      </w:r>
      <w:r w:rsidR="005E71FB">
        <w:rPr>
          <w:spacing w:val="-2"/>
        </w:rPr>
        <w:t> M</w:t>
      </w:r>
      <w:r w:rsidR="005E71FB">
        <w:rPr>
          <w:spacing w:val="-2"/>
          <w:vertAlign w:val="superscript"/>
        </w:rPr>
        <w:noBreakHyphen/>
        <w:t>1</w:t>
      </w:r>
      <w:r w:rsidR="005E71FB">
        <w:rPr>
          <w:spacing w:val="-2"/>
        </w:rPr>
        <w:t>s</w:t>
      </w:r>
      <w:r w:rsidR="005E71FB">
        <w:rPr>
          <w:spacing w:val="-2"/>
          <w:vertAlign w:val="superscript"/>
        </w:rPr>
        <w:noBreakHyphen/>
        <w:t>1</w:t>
      </w:r>
      <w:r w:rsidR="00C823FD" w:rsidRPr="00F257E7">
        <w:rPr>
          <w:spacing w:val="-2"/>
        </w:rPr>
        <w:t xml:space="preserve">; the relative rate </w:t>
      </w:r>
      <w:r w:rsidR="00D45F2F">
        <w:rPr>
          <w:spacing w:val="-2"/>
        </w:rPr>
        <w:t>coefficient</w:t>
      </w:r>
      <w:r w:rsidR="00C823FD" w:rsidRPr="00F257E7">
        <w:rPr>
          <w:spacing w:val="-2"/>
        </w:rPr>
        <w:t xml:space="preserve"> </w:t>
      </w:r>
      <w:r w:rsidR="00C823FD" w:rsidRPr="00F257E7">
        <w:t xml:space="preserve">was determined to be 17.0 </w:t>
      </w:r>
      <w:r w:rsidR="002A780F" w:rsidRPr="002A780F">
        <w:rPr>
          <w:spacing w:val="-2"/>
        </w:rPr>
        <w:t>(</w:t>
      </w:r>
      <w:r w:rsidR="00C823FD" w:rsidRPr="00F257E7">
        <w:rPr>
          <w:spacing w:val="-2"/>
        </w:rPr>
        <w:t>relative to</w:t>
      </w:r>
      <w:r w:rsidR="002A780F" w:rsidRPr="002A780F">
        <w:rPr>
          <w:i/>
          <w:spacing w:val="-2"/>
        </w:rPr>
        <w:t xml:space="preserve"> k</w:t>
      </w:r>
      <w:r w:rsidR="002A780F" w:rsidRPr="002A780F">
        <w:rPr>
          <w:spacing w:val="-2"/>
        </w:rPr>
        <w:t>(</w:t>
      </w:r>
      <w:r w:rsidR="005E71FB">
        <w:t>HO</w:t>
      </w:r>
      <w:r w:rsidR="00C823FD" w:rsidRPr="00F257E7">
        <w:t xml:space="preserve"> + PNDA = 100)) ; </w:t>
      </w:r>
      <w:r w:rsidR="00C823FD" w:rsidRPr="00F257E7">
        <w:rPr>
          <w:spacing w:val="-2"/>
        </w:rPr>
        <w:t xml:space="preserve">the relative rate </w:t>
      </w:r>
      <w:r w:rsidR="00D45F2F">
        <w:rPr>
          <w:spacing w:val="-2"/>
        </w:rPr>
        <w:t>coefficient</w:t>
      </w:r>
      <w:r w:rsidR="00C823FD" w:rsidRPr="00F257E7">
        <w:rPr>
          <w:spacing w:val="-2"/>
        </w:rPr>
        <w:t xml:space="preserve"> has an error of about </w:t>
      </w:r>
      <w:r w:rsidR="00C823FD" w:rsidRPr="00F257E7">
        <w:t>± 5%</w:t>
      </w:r>
    </w:p>
    <w:p w:rsidR="00C823FD" w:rsidRPr="00F257E7" w:rsidRDefault="00C823FD" w:rsidP="00810A53">
      <w:p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</w:p>
    <w:p w:rsidR="00C823FD" w:rsidRPr="00F257E7" w:rsidRDefault="00503FF6" w:rsidP="00810A53">
      <w:pPr>
        <w:numPr>
          <w:ilvl w:val="0"/>
          <w:numId w:val="5"/>
        </w:num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  <w:r>
        <w:rPr>
          <w:spacing w:val="-2"/>
        </w:rPr>
        <w:t>Product formation observed at</w:t>
      </w:r>
      <w:r w:rsidR="00C823FD" w:rsidRPr="00F257E7">
        <w:rPr>
          <w:spacing w:val="-2"/>
        </w:rPr>
        <w:t xml:space="preserve"> </w:t>
      </w:r>
      <w:r>
        <w:rPr>
          <w:spacing w:val="-2"/>
        </w:rPr>
        <w:t>500 nm</w:t>
      </w:r>
      <w:r w:rsidR="00C823FD" w:rsidRPr="00F257E7">
        <w:rPr>
          <w:spacing w:val="-2"/>
        </w:rPr>
        <w:t xml:space="preserve">; </w:t>
      </w:r>
      <w:r>
        <w:rPr>
          <w:spacing w:val="-2"/>
        </w:rPr>
        <w:t>r</w:t>
      </w:r>
      <w:r w:rsidR="00CE0FBD">
        <w:rPr>
          <w:spacing w:val="-2"/>
        </w:rPr>
        <w:t>eference reaction</w:t>
      </w:r>
      <w:r w:rsidR="00C823FD">
        <w:rPr>
          <w:spacing w:val="-2"/>
        </w:rPr>
        <w:t>:</w:t>
      </w:r>
      <w:r w:rsidR="00C823FD" w:rsidRPr="00F257E7">
        <w:rPr>
          <w:spacing w:val="-2"/>
        </w:rPr>
        <w:t xml:space="preserve"> </w:t>
      </w:r>
      <w:r w:rsidR="00CE0FBD">
        <w:t>HO</w:t>
      </w:r>
      <w:r w:rsidR="00C823FD" w:rsidRPr="00F257E7">
        <w:t xml:space="preserve"> + SCN</w:t>
      </w:r>
      <w:r w:rsidR="00CE0FBD" w:rsidRPr="00F257E7">
        <w:rPr>
          <w:vertAlign w:val="superscript"/>
        </w:rPr>
        <w:t>-</w:t>
      </w:r>
      <w:r w:rsidR="00CE0FBD">
        <w:t xml:space="preserve"> with</w:t>
      </w:r>
      <w:r w:rsidR="00CE0FBD" w:rsidRPr="002A780F">
        <w:rPr>
          <w:i/>
        </w:rPr>
        <w:t xml:space="preserve"> </w:t>
      </w:r>
      <w:r w:rsidR="002A780F" w:rsidRPr="002A780F">
        <w:rPr>
          <w:i/>
        </w:rPr>
        <w:t>k</w:t>
      </w:r>
      <w:r w:rsidR="002A780F" w:rsidRPr="002A780F">
        <w:t>(</w:t>
      </w:r>
      <w:r w:rsidR="00CE0FBD">
        <w:t>HO</w:t>
      </w:r>
      <w:r w:rsidR="00C823FD" w:rsidRPr="00F257E7">
        <w:t xml:space="preserve"> + SCN</w:t>
      </w:r>
      <w:r>
        <w:rPr>
          <w:vertAlign w:val="superscript"/>
        </w:rPr>
        <w:noBreakHyphen/>
      </w:r>
      <w:r w:rsidR="00C823FD" w:rsidRPr="00F257E7">
        <w:t>)</w:t>
      </w:r>
      <w:r>
        <w:t> </w:t>
      </w:r>
      <w:r w:rsidR="00C823FD" w:rsidRPr="00F257E7">
        <w:t>= 6.6  </w:t>
      </w:r>
      <w:r w:rsidR="00C823FD" w:rsidRPr="00F257E7">
        <w:rPr>
          <w:spacing w:val="-3"/>
        </w:rPr>
        <w:sym w:font="Symbol" w:char="F0B4"/>
      </w:r>
      <w:r w:rsidR="00C823FD" w:rsidRPr="00F257E7">
        <w:rPr>
          <w:spacing w:val="-2"/>
        </w:rPr>
        <w:t xml:space="preserve"> 10</w:t>
      </w:r>
      <w:r w:rsidR="00C823FD" w:rsidRPr="00F257E7">
        <w:rPr>
          <w:spacing w:val="-2"/>
          <w:vertAlign w:val="superscript"/>
        </w:rPr>
        <w:t>9</w:t>
      </w:r>
      <w:r w:rsidR="00C823FD" w:rsidRPr="00F257E7">
        <w:rPr>
          <w:spacing w:val="-2"/>
        </w:rPr>
        <w:t xml:space="preserve"> M</w:t>
      </w:r>
      <w:r w:rsidR="00C823FD" w:rsidRPr="00F257E7">
        <w:rPr>
          <w:spacing w:val="-2"/>
          <w:vertAlign w:val="superscript"/>
        </w:rPr>
        <w:t>-1</w:t>
      </w:r>
      <w:r w:rsidR="00C823FD" w:rsidRPr="00F257E7">
        <w:rPr>
          <w:spacing w:val="-2"/>
        </w:rPr>
        <w:t>s</w:t>
      </w:r>
      <w:r w:rsidR="00C823FD" w:rsidRPr="00F257E7">
        <w:rPr>
          <w:spacing w:val="-2"/>
          <w:vertAlign w:val="superscript"/>
        </w:rPr>
        <w:t>-1</w:t>
      </w:r>
      <w:r w:rsidR="00C823FD" w:rsidRPr="00F257E7">
        <w:rPr>
          <w:spacing w:val="-2"/>
        </w:rPr>
        <w:t>;</w:t>
      </w:r>
      <w:r w:rsidR="00CE0FBD">
        <w:rPr>
          <w:spacing w:val="-2"/>
        </w:rPr>
        <w:t xml:space="preserve"> the rate </w:t>
      </w:r>
      <w:r w:rsidR="00D45F2F">
        <w:rPr>
          <w:spacing w:val="-2"/>
        </w:rPr>
        <w:t>coefficient</w:t>
      </w:r>
      <w:r w:rsidR="00CE0FBD">
        <w:rPr>
          <w:spacing w:val="-2"/>
        </w:rPr>
        <w:t xml:space="preserve"> was recalculated using </w:t>
      </w:r>
      <w:r w:rsidR="004D5C58">
        <w:rPr>
          <w:spacing w:val="-2"/>
        </w:rPr>
        <w:t>the</w:t>
      </w:r>
      <w:r w:rsidR="00CE0FBD">
        <w:rPr>
          <w:spacing w:val="-2"/>
        </w:rPr>
        <w:t xml:space="preserve"> selected rate </w:t>
      </w:r>
      <w:r w:rsidR="00D45F2F">
        <w:rPr>
          <w:spacing w:val="-2"/>
        </w:rPr>
        <w:t>coefficient</w:t>
      </w:r>
      <w:r w:rsidR="00CE0FBD">
        <w:rPr>
          <w:spacing w:val="-2"/>
        </w:rPr>
        <w:t xml:space="preserve"> for the reference reaction (1.08 × 10</w:t>
      </w:r>
      <w:r w:rsidR="00CE0FBD">
        <w:rPr>
          <w:spacing w:val="-2"/>
          <w:vertAlign w:val="superscript"/>
        </w:rPr>
        <w:t>10</w:t>
      </w:r>
      <w:r w:rsidR="00CE0FBD">
        <w:rPr>
          <w:spacing w:val="-2"/>
        </w:rPr>
        <w:t> M</w:t>
      </w:r>
      <w:r w:rsidR="00CE0FBD">
        <w:rPr>
          <w:spacing w:val="-2"/>
          <w:vertAlign w:val="superscript"/>
        </w:rPr>
        <w:noBreakHyphen/>
        <w:t>1</w:t>
      </w:r>
      <w:r w:rsidR="00CE0FBD">
        <w:rPr>
          <w:spacing w:val="-2"/>
        </w:rPr>
        <w:t>s</w:t>
      </w:r>
      <w:r w:rsidR="00CE0FBD">
        <w:rPr>
          <w:spacing w:val="-2"/>
          <w:vertAlign w:val="superscript"/>
        </w:rPr>
        <w:noBreakHyphen/>
        <w:t>1</w:t>
      </w:r>
      <w:r w:rsidR="00CE0FBD">
        <w:rPr>
          <w:spacing w:val="-2"/>
        </w:rPr>
        <w:t>; Zhu et al., 2003);</w:t>
      </w:r>
      <w:r w:rsidR="00C823FD" w:rsidRPr="00F257E7">
        <w:rPr>
          <w:spacing w:val="-2"/>
        </w:rPr>
        <w:t xml:space="preserve"> No exact value is given for the initial concentrations of the reactants </w:t>
      </w:r>
      <w:r w:rsidR="002A780F" w:rsidRPr="002A780F">
        <w:rPr>
          <w:spacing w:val="-2"/>
        </w:rPr>
        <w:t>(</w:t>
      </w:r>
      <w:r w:rsidR="00C823FD" w:rsidRPr="00F257E7">
        <w:rPr>
          <w:spacing w:val="-2"/>
        </w:rPr>
        <w:t>‘a few millimolar’) ; air or oxygen saturated solutions</w:t>
      </w:r>
      <w:r w:rsidR="00CE0FBD">
        <w:rPr>
          <w:spacing w:val="-2"/>
        </w:rPr>
        <w:t xml:space="preserve">; </w:t>
      </w:r>
      <w:r w:rsidR="004D5C58">
        <w:rPr>
          <w:spacing w:val="-2"/>
        </w:rPr>
        <w:t>as no exact temperature is given, for room temperature T = 294 K is assumed</w:t>
      </w:r>
      <w:r w:rsidR="00CE0FBD">
        <w:rPr>
          <w:spacing w:val="-2"/>
        </w:rPr>
        <w:t>.</w:t>
      </w:r>
    </w:p>
    <w:p w:rsidR="00C823FD" w:rsidRPr="00F257E7" w:rsidRDefault="00C823FD" w:rsidP="00810A53">
      <w:p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</w:p>
    <w:p w:rsidR="00C823FD" w:rsidRPr="009C346C" w:rsidRDefault="00C823FD" w:rsidP="00810A53">
      <w:pPr>
        <w:numPr>
          <w:ilvl w:val="0"/>
          <w:numId w:val="5"/>
        </w:num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  <w:r w:rsidRPr="00F257E7">
        <w:rPr>
          <w:spacing w:val="-2"/>
        </w:rPr>
        <w:t xml:space="preserve">Reference reaction: </w:t>
      </w:r>
      <w:r w:rsidR="00CE0FBD">
        <w:t>HO</w:t>
      </w:r>
      <w:r w:rsidRPr="00F257E7">
        <w:t xml:space="preserve"> + HSO</w:t>
      </w:r>
      <w:r w:rsidRPr="00F257E7">
        <w:rPr>
          <w:vertAlign w:val="subscript"/>
        </w:rPr>
        <w:t>4</w:t>
      </w:r>
      <w:r w:rsidRPr="00F257E7">
        <w:rPr>
          <w:vertAlign w:val="superscript"/>
        </w:rPr>
        <w:t xml:space="preserve">- </w:t>
      </w:r>
      <w:r w:rsidRPr="00F257E7">
        <w:t>;</w:t>
      </w:r>
      <w:r w:rsidR="002A780F" w:rsidRPr="002A780F">
        <w:rPr>
          <w:i/>
        </w:rPr>
        <w:t xml:space="preserve"> k</w:t>
      </w:r>
      <w:r w:rsidR="002A780F" w:rsidRPr="002A780F">
        <w:t>(</w:t>
      </w:r>
      <w:r w:rsidR="00CE0FBD">
        <w:t>HO</w:t>
      </w:r>
      <w:r w:rsidRPr="00F257E7">
        <w:t xml:space="preserve"> + HSO</w:t>
      </w:r>
      <w:r w:rsidRPr="00F257E7">
        <w:rPr>
          <w:vertAlign w:val="subscript"/>
        </w:rPr>
        <w:t>4</w:t>
      </w:r>
      <w:r w:rsidRPr="00F257E7">
        <w:rPr>
          <w:vertAlign w:val="superscript"/>
        </w:rPr>
        <w:t>-</w:t>
      </w:r>
      <w:r w:rsidRPr="00F257E7">
        <w:t xml:space="preserve">) = 8.0 </w:t>
      </w:r>
      <w:r w:rsidRPr="00F257E7">
        <w:rPr>
          <w:spacing w:val="-3"/>
        </w:rPr>
        <w:sym w:font="Symbol" w:char="F0B4"/>
      </w:r>
      <w:r w:rsidRPr="00F257E7">
        <w:rPr>
          <w:spacing w:val="-2"/>
        </w:rPr>
        <w:t xml:space="preserve"> 10</w:t>
      </w:r>
      <w:r w:rsidRPr="00F257E7">
        <w:rPr>
          <w:spacing w:val="-2"/>
          <w:vertAlign w:val="superscript"/>
        </w:rPr>
        <w:t>5</w:t>
      </w:r>
      <w:r w:rsidRPr="00F257E7">
        <w:rPr>
          <w:spacing w:val="-2"/>
        </w:rPr>
        <w:t xml:space="preserve"> M</w:t>
      </w:r>
      <w:r w:rsidRPr="00F257E7">
        <w:rPr>
          <w:spacing w:val="-2"/>
          <w:vertAlign w:val="superscript"/>
        </w:rPr>
        <w:t>-1</w:t>
      </w:r>
      <w:r w:rsidRPr="00F257E7">
        <w:rPr>
          <w:spacing w:val="-2"/>
        </w:rPr>
        <w:t>s</w:t>
      </w:r>
      <w:r w:rsidRPr="00F257E7">
        <w:rPr>
          <w:spacing w:val="-2"/>
          <w:vertAlign w:val="superscript"/>
        </w:rPr>
        <w:t>-1</w:t>
      </w:r>
      <w:r w:rsidRPr="00F257E7">
        <w:t xml:space="preserve"> was taken from Adams et al. </w:t>
      </w:r>
      <w:r w:rsidR="002A780F" w:rsidRPr="002A780F">
        <w:t>(</w:t>
      </w:r>
      <w:r w:rsidRPr="00F257E7">
        <w:t xml:space="preserve">1965) ; the absolute rate </w:t>
      </w:r>
      <w:r w:rsidR="00D45F2F">
        <w:t>coefficient</w:t>
      </w:r>
      <w:r w:rsidRPr="00F257E7">
        <w:t xml:space="preserve"> for the reaction </w:t>
      </w:r>
      <w:r w:rsidR="00CE0FBD">
        <w:t>HO</w:t>
      </w:r>
      <w:r w:rsidRPr="00F257E7">
        <w:t xml:space="preserve"> + </w:t>
      </w:r>
      <w:r w:rsidRPr="00F257E7">
        <w:rPr>
          <w:i/>
        </w:rPr>
        <w:t>i</w:t>
      </w:r>
      <w:r w:rsidRPr="00F257E7">
        <w:t xml:space="preserve">-propanol was calculated from the relative value </w:t>
      </w:r>
      <w:r w:rsidR="002A780F" w:rsidRPr="002A780F">
        <w:t>(</w:t>
      </w:r>
      <w:r w:rsidRPr="002A780F">
        <w:rPr>
          <w:i/>
        </w:rPr>
        <w:t>k</w:t>
      </w:r>
      <w:r>
        <w:t xml:space="preserve"> = 3.6) </w:t>
      </w:r>
      <w:r w:rsidRPr="00F257E7">
        <w:t xml:space="preserve">listed in </w:t>
      </w:r>
      <w:r>
        <w:t>T</w:t>
      </w:r>
      <w:r w:rsidRPr="00F257E7">
        <w:t>able 1</w:t>
      </w:r>
      <w:r w:rsidR="009E7F18">
        <w:t xml:space="preserve"> of the reference</w:t>
      </w:r>
      <w:r w:rsidRPr="00F257E7">
        <w:t xml:space="preserve">, which was normalized to </w:t>
      </w:r>
      <w:r>
        <w:t xml:space="preserve">the </w:t>
      </w:r>
      <w:r w:rsidRPr="00F257E7">
        <w:t>methanol</w:t>
      </w:r>
      <w:r>
        <w:t xml:space="preserve"> reaction </w:t>
      </w:r>
      <w:r w:rsidR="002A780F" w:rsidRPr="002A780F">
        <w:t>(</w:t>
      </w:r>
      <w:r w:rsidRPr="00F257E7">
        <w:rPr>
          <w:i/>
        </w:rPr>
        <w:t>k</w:t>
      </w:r>
      <w:r w:rsidR="002A780F" w:rsidRPr="002A780F">
        <w:t>(</w:t>
      </w:r>
      <w:r w:rsidRPr="00F257E7">
        <w:t xml:space="preserve">·OH + </w:t>
      </w:r>
      <w:r>
        <w:t>methanol</w:t>
      </w:r>
      <w:r w:rsidRPr="00F257E7">
        <w:t xml:space="preserve">) = </w:t>
      </w:r>
      <w:r>
        <w:t>4.4 × 10</w:t>
      </w:r>
      <w:r>
        <w:rPr>
          <w:vertAlign w:val="superscript"/>
        </w:rPr>
        <w:t>8</w:t>
      </w:r>
      <w:r>
        <w:rPr>
          <w:spacing w:val="-3"/>
          <w:vertAlign w:val="superscript"/>
        </w:rPr>
        <w:t> </w:t>
      </w:r>
      <w:r w:rsidRPr="00F257E7">
        <w:rPr>
          <w:spacing w:val="-2"/>
        </w:rPr>
        <w:t>M</w:t>
      </w:r>
      <w:r>
        <w:rPr>
          <w:spacing w:val="-2"/>
          <w:vertAlign w:val="superscript"/>
        </w:rPr>
        <w:noBreakHyphen/>
      </w:r>
      <w:r w:rsidRPr="00F257E7">
        <w:rPr>
          <w:spacing w:val="-2"/>
          <w:vertAlign w:val="superscript"/>
        </w:rPr>
        <w:t>1</w:t>
      </w:r>
      <w:r w:rsidRPr="00F257E7">
        <w:rPr>
          <w:spacing w:val="-2"/>
        </w:rPr>
        <w:t>s</w:t>
      </w:r>
      <w:r>
        <w:rPr>
          <w:spacing w:val="-2"/>
          <w:vertAlign w:val="superscript"/>
        </w:rPr>
        <w:noBreakHyphen/>
      </w:r>
      <w:r w:rsidRPr="00F257E7">
        <w:rPr>
          <w:spacing w:val="-2"/>
          <w:vertAlign w:val="superscript"/>
        </w:rPr>
        <w:t>1</w:t>
      </w:r>
      <w:r w:rsidRPr="00F257E7">
        <w:t>)</w:t>
      </w:r>
      <w:r w:rsidR="009C346C">
        <w:rPr>
          <w:spacing w:val="-2"/>
        </w:rPr>
        <w:t xml:space="preserve">; </w:t>
      </w:r>
      <w:r w:rsidR="004D5C58">
        <w:rPr>
          <w:spacing w:val="-2"/>
        </w:rPr>
        <w:t>as no exact temperature is given, for room temperature T = 294 K is assumed</w:t>
      </w:r>
      <w:r w:rsidR="009C346C">
        <w:rPr>
          <w:spacing w:val="-2"/>
        </w:rPr>
        <w:t>.</w:t>
      </w:r>
    </w:p>
    <w:p w:rsidR="00C823FD" w:rsidRPr="00F257E7" w:rsidRDefault="00C823FD" w:rsidP="00810A53">
      <w:p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</w:p>
    <w:p w:rsidR="00C823FD" w:rsidRPr="00F257E7" w:rsidRDefault="00503FF6" w:rsidP="00810A53">
      <w:pPr>
        <w:numPr>
          <w:ilvl w:val="0"/>
          <w:numId w:val="5"/>
        </w:num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  <w:r>
        <w:rPr>
          <w:spacing w:val="-2"/>
        </w:rPr>
        <w:t>Product formation observed at 264 nm</w:t>
      </w:r>
      <w:r w:rsidR="00C823FD" w:rsidRPr="00F257E7">
        <w:rPr>
          <w:spacing w:val="-2"/>
        </w:rPr>
        <w:t>;</w:t>
      </w:r>
      <w:r w:rsidR="00C823FD" w:rsidRPr="00F257E7">
        <w:rPr>
          <w:spacing w:val="-3"/>
        </w:rPr>
        <w:t xml:space="preserve"> </w:t>
      </w:r>
      <w:r>
        <w:rPr>
          <w:spacing w:val="-3"/>
        </w:rPr>
        <w:t>r</w:t>
      </w:r>
      <w:r w:rsidR="00C823FD" w:rsidRPr="00F257E7">
        <w:rPr>
          <w:spacing w:val="-2"/>
        </w:rPr>
        <w:t>eference reaction</w:t>
      </w:r>
      <w:r w:rsidR="00C823FD" w:rsidRPr="00F257E7">
        <w:rPr>
          <w:spacing w:val="-3"/>
        </w:rPr>
        <w:t xml:space="preserve">: </w:t>
      </w:r>
      <w:r w:rsidR="009C346C">
        <w:t>HO</w:t>
      </w:r>
      <w:r w:rsidR="00C823FD" w:rsidRPr="00F257E7">
        <w:t xml:space="preserve"> + thymine</w:t>
      </w:r>
      <w:r w:rsidR="009C346C">
        <w:t xml:space="preserve"> with</w:t>
      </w:r>
      <w:r w:rsidR="009C346C" w:rsidRPr="002A780F">
        <w:rPr>
          <w:i/>
        </w:rPr>
        <w:t xml:space="preserve"> </w:t>
      </w:r>
      <w:r w:rsidR="002A780F" w:rsidRPr="002A780F">
        <w:rPr>
          <w:i/>
        </w:rPr>
        <w:t>k</w:t>
      </w:r>
      <w:r w:rsidR="002A780F" w:rsidRPr="002A780F">
        <w:t>(</w:t>
      </w:r>
      <w:r w:rsidR="009C346C">
        <w:t>HO</w:t>
      </w:r>
      <w:r w:rsidR="00C823FD" w:rsidRPr="00F257E7">
        <w:t xml:space="preserve"> + thymine) = 3.1</w:t>
      </w:r>
      <w:r w:rsidR="00C823FD" w:rsidRPr="00F257E7">
        <w:rPr>
          <w:spacing w:val="-3"/>
        </w:rPr>
        <w:t xml:space="preserve"> </w:t>
      </w:r>
      <w:r w:rsidR="00C823FD" w:rsidRPr="00F257E7">
        <w:rPr>
          <w:spacing w:val="-3"/>
        </w:rPr>
        <w:sym w:font="Symbol" w:char="F0B4"/>
      </w:r>
      <w:r w:rsidR="00C823FD" w:rsidRPr="00F257E7">
        <w:rPr>
          <w:spacing w:val="-2"/>
        </w:rPr>
        <w:t xml:space="preserve"> 10</w:t>
      </w:r>
      <w:r w:rsidR="00C823FD" w:rsidRPr="00F257E7">
        <w:rPr>
          <w:spacing w:val="-2"/>
          <w:vertAlign w:val="superscript"/>
        </w:rPr>
        <w:t xml:space="preserve">9 </w:t>
      </w:r>
      <w:r w:rsidR="00C823FD" w:rsidRPr="00F257E7">
        <w:rPr>
          <w:spacing w:val="-2"/>
        </w:rPr>
        <w:t>M</w:t>
      </w:r>
      <w:r w:rsidR="00C823FD" w:rsidRPr="00F257E7">
        <w:rPr>
          <w:spacing w:val="-2"/>
          <w:vertAlign w:val="superscript"/>
        </w:rPr>
        <w:t>-1</w:t>
      </w:r>
      <w:r w:rsidR="00C823FD" w:rsidRPr="00F257E7">
        <w:rPr>
          <w:spacing w:val="-2"/>
        </w:rPr>
        <w:t>s</w:t>
      </w:r>
      <w:r w:rsidR="00C823FD" w:rsidRPr="00F257E7">
        <w:rPr>
          <w:spacing w:val="-2"/>
          <w:vertAlign w:val="superscript"/>
        </w:rPr>
        <w:t>-1</w:t>
      </w:r>
      <w:r w:rsidR="00C823FD" w:rsidRPr="00F257E7">
        <w:rPr>
          <w:spacing w:val="-2"/>
        </w:rPr>
        <w:t>;</w:t>
      </w:r>
      <w:r w:rsidR="009C346C">
        <w:rPr>
          <w:spacing w:val="-2"/>
        </w:rPr>
        <w:t xml:space="preserve"> rate </w:t>
      </w:r>
      <w:r w:rsidR="00D45F2F">
        <w:rPr>
          <w:spacing w:val="-2"/>
        </w:rPr>
        <w:t>coefficient</w:t>
      </w:r>
      <w:r w:rsidR="009C346C">
        <w:rPr>
          <w:spacing w:val="-2"/>
        </w:rPr>
        <w:t xml:space="preserve"> was recalculated using </w:t>
      </w:r>
      <w:r w:rsidR="004D5C58">
        <w:rPr>
          <w:spacing w:val="-2"/>
        </w:rPr>
        <w:t>the</w:t>
      </w:r>
      <w:r w:rsidR="009C346C">
        <w:rPr>
          <w:spacing w:val="-2"/>
        </w:rPr>
        <w:t xml:space="preserve"> selected rate </w:t>
      </w:r>
      <w:r w:rsidR="00D45F2F">
        <w:rPr>
          <w:spacing w:val="-2"/>
        </w:rPr>
        <w:t>coefficient</w:t>
      </w:r>
      <w:r w:rsidR="009C346C">
        <w:rPr>
          <w:spacing w:val="-2"/>
        </w:rPr>
        <w:t xml:space="preserve"> for reference reactions (</w:t>
      </w:r>
      <w:r w:rsidR="00640876">
        <w:t>5.3</w:t>
      </w:r>
      <w:r w:rsidR="00E57F48">
        <w:t>8</w:t>
      </w:r>
      <w:r w:rsidR="009C346C" w:rsidRPr="00F257E7">
        <w:rPr>
          <w:spacing w:val="-3"/>
        </w:rPr>
        <w:t xml:space="preserve"> </w:t>
      </w:r>
      <w:r w:rsidR="009C346C" w:rsidRPr="00F257E7">
        <w:rPr>
          <w:spacing w:val="-3"/>
        </w:rPr>
        <w:sym w:font="Symbol" w:char="F0B4"/>
      </w:r>
      <w:r w:rsidR="009C346C" w:rsidRPr="00F257E7">
        <w:rPr>
          <w:spacing w:val="-2"/>
        </w:rPr>
        <w:t xml:space="preserve"> 10</w:t>
      </w:r>
      <w:r w:rsidR="009C346C" w:rsidRPr="00F257E7">
        <w:rPr>
          <w:spacing w:val="-2"/>
          <w:vertAlign w:val="superscript"/>
        </w:rPr>
        <w:t xml:space="preserve">9 </w:t>
      </w:r>
      <w:r w:rsidR="009C346C" w:rsidRPr="00F257E7">
        <w:rPr>
          <w:spacing w:val="-2"/>
        </w:rPr>
        <w:t>M</w:t>
      </w:r>
      <w:r w:rsidR="009C346C" w:rsidRPr="00F257E7">
        <w:rPr>
          <w:spacing w:val="-2"/>
          <w:vertAlign w:val="superscript"/>
        </w:rPr>
        <w:t>-1</w:t>
      </w:r>
      <w:r w:rsidR="009C346C" w:rsidRPr="00F257E7">
        <w:rPr>
          <w:spacing w:val="-2"/>
        </w:rPr>
        <w:t>s</w:t>
      </w:r>
      <w:r w:rsidR="009C346C" w:rsidRPr="00F257E7">
        <w:rPr>
          <w:spacing w:val="-2"/>
          <w:vertAlign w:val="superscript"/>
        </w:rPr>
        <w:t>-1</w:t>
      </w:r>
      <w:r w:rsidR="009C346C">
        <w:rPr>
          <w:spacing w:val="-2"/>
        </w:rPr>
        <w:t>);</w:t>
      </w:r>
      <w:r w:rsidR="00C823FD" w:rsidRPr="00F257E7">
        <w:rPr>
          <w:spacing w:val="-2"/>
        </w:rPr>
        <w:t xml:space="preserve"> </w:t>
      </w:r>
      <w:r w:rsidR="009C346C" w:rsidRPr="009C346C">
        <w:rPr>
          <w:i/>
          <w:spacing w:val="-2"/>
        </w:rPr>
        <w:t>c</w:t>
      </w:r>
      <w:r w:rsidR="009C346C">
        <w:rPr>
          <w:spacing w:val="-2"/>
        </w:rPr>
        <w:t>(</w:t>
      </w:r>
      <w:r w:rsidR="00C823FD" w:rsidRPr="009C346C">
        <w:rPr>
          <w:spacing w:val="-2"/>
        </w:rPr>
        <w:t>thymine</w:t>
      </w:r>
      <w:r w:rsidR="009C346C">
        <w:rPr>
          <w:spacing w:val="-2"/>
        </w:rPr>
        <w:t>) =</w:t>
      </w:r>
      <w:r w:rsidR="00C823FD" w:rsidRPr="00F257E7">
        <w:rPr>
          <w:spacing w:val="-2"/>
        </w:rPr>
        <w:t xml:space="preserve"> 8</w:t>
      </w:r>
      <w:r w:rsidR="00C823FD">
        <w:rPr>
          <w:spacing w:val="-2"/>
        </w:rPr>
        <w:t xml:space="preserve"> </w:t>
      </w:r>
      <w:r w:rsidR="00C823FD" w:rsidRPr="00F257E7">
        <w:rPr>
          <w:spacing w:val="-2"/>
        </w:rPr>
        <w:t>-</w:t>
      </w:r>
      <w:r w:rsidR="00C823FD">
        <w:rPr>
          <w:spacing w:val="-2"/>
        </w:rPr>
        <w:t xml:space="preserve"> </w:t>
      </w:r>
      <w:r w:rsidR="00C823FD" w:rsidRPr="00F257E7">
        <w:rPr>
          <w:spacing w:val="-2"/>
        </w:rPr>
        <w:t>20</w:t>
      </w:r>
      <w:r w:rsidR="00C823FD">
        <w:rPr>
          <w:spacing w:val="-2"/>
        </w:rPr>
        <w:t> </w:t>
      </w:r>
      <w:r w:rsidR="00C823FD" w:rsidRPr="00F257E7">
        <w:rPr>
          <w:spacing w:val="-3"/>
        </w:rPr>
        <w:sym w:font="Symbol" w:char="F0B4"/>
      </w:r>
      <w:r w:rsidR="00C823FD">
        <w:rPr>
          <w:spacing w:val="-2"/>
        </w:rPr>
        <w:t> </w:t>
      </w:r>
      <w:r w:rsidR="00C823FD" w:rsidRPr="00F257E7">
        <w:rPr>
          <w:spacing w:val="-2"/>
        </w:rPr>
        <w:t>10</w:t>
      </w:r>
      <w:r w:rsidR="00C823FD">
        <w:rPr>
          <w:spacing w:val="-2"/>
          <w:vertAlign w:val="superscript"/>
        </w:rPr>
        <w:noBreakHyphen/>
      </w:r>
      <w:r w:rsidR="00C823FD" w:rsidRPr="00F257E7">
        <w:rPr>
          <w:spacing w:val="-2"/>
          <w:vertAlign w:val="superscript"/>
        </w:rPr>
        <w:t>5</w:t>
      </w:r>
      <w:r w:rsidR="00C823FD">
        <w:rPr>
          <w:spacing w:val="-2"/>
        </w:rPr>
        <w:t> </w:t>
      </w:r>
      <w:r w:rsidR="00C823FD" w:rsidRPr="00F257E7">
        <w:rPr>
          <w:spacing w:val="-2"/>
        </w:rPr>
        <w:t>mol/l; air or oxygen saturated solutions</w:t>
      </w:r>
      <w:r w:rsidR="009C346C">
        <w:rPr>
          <w:spacing w:val="-2"/>
        </w:rPr>
        <w:t xml:space="preserve">; </w:t>
      </w:r>
      <w:r w:rsidR="004D5C58">
        <w:rPr>
          <w:spacing w:val="-2"/>
        </w:rPr>
        <w:t>as no exact temperature is given, for room temperature T = 294 K is assumed</w:t>
      </w:r>
      <w:r w:rsidR="009C346C">
        <w:rPr>
          <w:spacing w:val="-2"/>
        </w:rPr>
        <w:t>.</w:t>
      </w:r>
    </w:p>
    <w:p w:rsidR="00C823FD" w:rsidRPr="00F257E7" w:rsidRDefault="00C823FD" w:rsidP="00810A53">
      <w:p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</w:p>
    <w:p w:rsidR="00C823FD" w:rsidRPr="000F36F2" w:rsidRDefault="00503FF6" w:rsidP="00810A53">
      <w:pPr>
        <w:numPr>
          <w:ilvl w:val="0"/>
          <w:numId w:val="5"/>
        </w:num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  <w:r>
        <w:rPr>
          <w:spacing w:val="-2"/>
        </w:rPr>
        <w:t xml:space="preserve">Product formation observed at </w:t>
      </w:r>
      <w:r w:rsidR="00C823FD" w:rsidRPr="00F257E7">
        <w:rPr>
          <w:spacing w:val="-2"/>
        </w:rPr>
        <w:t xml:space="preserve">400 nm; </w:t>
      </w:r>
      <w:r>
        <w:rPr>
          <w:spacing w:val="-2"/>
        </w:rPr>
        <w:t>r</w:t>
      </w:r>
      <w:r w:rsidR="00C823FD" w:rsidRPr="00F257E7">
        <w:rPr>
          <w:spacing w:val="-2"/>
        </w:rPr>
        <w:t xml:space="preserve">eference reaction: </w:t>
      </w:r>
      <w:r w:rsidR="009C346C">
        <w:t>HO</w:t>
      </w:r>
      <w:r w:rsidR="00C823FD" w:rsidRPr="00F257E7">
        <w:t xml:space="preserve"> + I</w:t>
      </w:r>
      <w:r w:rsidR="00C823FD" w:rsidRPr="00F257E7">
        <w:rPr>
          <w:vertAlign w:val="superscript"/>
        </w:rPr>
        <w:t>-</w:t>
      </w:r>
      <w:r w:rsidR="00C823FD" w:rsidRPr="00F257E7">
        <w:t>;</w:t>
      </w:r>
      <w:r w:rsidR="002A780F" w:rsidRPr="002A780F">
        <w:rPr>
          <w:i/>
        </w:rPr>
        <w:t xml:space="preserve"> k</w:t>
      </w:r>
      <w:r w:rsidR="002A780F" w:rsidRPr="002A780F">
        <w:t>(</w:t>
      </w:r>
      <w:r w:rsidR="009C346C">
        <w:t>HO</w:t>
      </w:r>
      <w:r w:rsidR="00C823FD" w:rsidRPr="00F257E7">
        <w:t xml:space="preserve"> + I</w:t>
      </w:r>
      <w:r w:rsidR="00C823FD" w:rsidRPr="00F257E7">
        <w:rPr>
          <w:vertAlign w:val="superscript"/>
        </w:rPr>
        <w:t>-</w:t>
      </w:r>
      <w:r w:rsidR="00C823FD" w:rsidRPr="00F257E7">
        <w:t xml:space="preserve">) = </w:t>
      </w:r>
      <w:r w:rsidR="009C346C">
        <w:t>(</w:t>
      </w:r>
      <w:r w:rsidR="00C823FD" w:rsidRPr="00F257E7">
        <w:t>1.</w:t>
      </w:r>
      <w:r w:rsidR="009C346C" w:rsidRPr="00F257E7">
        <w:t>02</w:t>
      </w:r>
      <w:r w:rsidR="009C346C">
        <w:t> </w:t>
      </w:r>
      <w:r w:rsidR="00C823FD" w:rsidRPr="00F257E7">
        <w:t>±0.13</w:t>
      </w:r>
      <w:r w:rsidR="009C346C">
        <w:t>)</w:t>
      </w:r>
      <w:r w:rsidR="00C823FD" w:rsidRPr="00F257E7">
        <w:t> </w:t>
      </w:r>
      <w:r w:rsidR="00C823FD" w:rsidRPr="00F257E7">
        <w:rPr>
          <w:spacing w:val="-3"/>
        </w:rPr>
        <w:sym w:font="Symbol" w:char="F0B4"/>
      </w:r>
      <w:r w:rsidR="00C823FD" w:rsidRPr="00F257E7">
        <w:rPr>
          <w:spacing w:val="-2"/>
        </w:rPr>
        <w:t xml:space="preserve"> 10</w:t>
      </w:r>
      <w:r w:rsidR="00C823FD" w:rsidRPr="00F257E7">
        <w:rPr>
          <w:spacing w:val="-2"/>
          <w:vertAlign w:val="superscript"/>
        </w:rPr>
        <w:t>10</w:t>
      </w:r>
      <w:r w:rsidR="00C823FD" w:rsidRPr="00F257E7">
        <w:rPr>
          <w:spacing w:val="-2"/>
        </w:rPr>
        <w:t xml:space="preserve"> M</w:t>
      </w:r>
      <w:r w:rsidR="00C823FD" w:rsidRPr="00F257E7">
        <w:rPr>
          <w:spacing w:val="-2"/>
          <w:vertAlign w:val="superscript"/>
        </w:rPr>
        <w:t>-1</w:t>
      </w:r>
      <w:r w:rsidR="00C823FD" w:rsidRPr="00F257E7">
        <w:rPr>
          <w:spacing w:val="-2"/>
        </w:rPr>
        <w:t>s</w:t>
      </w:r>
      <w:r w:rsidR="00C823FD" w:rsidRPr="00F257E7">
        <w:rPr>
          <w:spacing w:val="-2"/>
          <w:vertAlign w:val="superscript"/>
        </w:rPr>
        <w:t>-1</w:t>
      </w:r>
      <w:r w:rsidR="00C823FD" w:rsidRPr="00F257E7">
        <w:rPr>
          <w:spacing w:val="-2"/>
        </w:rPr>
        <w:t>;</w:t>
      </w:r>
      <w:r w:rsidR="009C346C">
        <w:rPr>
          <w:spacing w:val="-2"/>
        </w:rPr>
        <w:t xml:space="preserve"> rate </w:t>
      </w:r>
      <w:r w:rsidR="00D45F2F">
        <w:rPr>
          <w:spacing w:val="-2"/>
        </w:rPr>
        <w:t>coefficient</w:t>
      </w:r>
      <w:r w:rsidR="009C346C">
        <w:rPr>
          <w:spacing w:val="-2"/>
        </w:rPr>
        <w:t xml:space="preserve"> was recalculated using </w:t>
      </w:r>
      <w:r w:rsidR="004D5C58">
        <w:rPr>
          <w:spacing w:val="-2"/>
        </w:rPr>
        <w:t>the</w:t>
      </w:r>
      <w:r w:rsidR="009C346C">
        <w:rPr>
          <w:spacing w:val="-2"/>
        </w:rPr>
        <w:t xml:space="preserve"> selected rate </w:t>
      </w:r>
      <w:r w:rsidR="00D45F2F">
        <w:rPr>
          <w:spacing w:val="-2"/>
        </w:rPr>
        <w:t>coefficient</w:t>
      </w:r>
      <w:r w:rsidR="009C346C">
        <w:rPr>
          <w:spacing w:val="-2"/>
        </w:rPr>
        <w:t xml:space="preserve"> for reference reactions (</w:t>
      </w:r>
      <w:r w:rsidR="009C346C">
        <w:t>1.0</w:t>
      </w:r>
      <w:r w:rsidR="00640876">
        <w:t>9</w:t>
      </w:r>
      <w:r w:rsidR="009C346C" w:rsidRPr="00F257E7">
        <w:rPr>
          <w:spacing w:val="-3"/>
        </w:rPr>
        <w:t xml:space="preserve"> </w:t>
      </w:r>
      <w:r w:rsidR="009C346C" w:rsidRPr="00F257E7">
        <w:rPr>
          <w:spacing w:val="-3"/>
        </w:rPr>
        <w:sym w:font="Symbol" w:char="F0B4"/>
      </w:r>
      <w:r w:rsidR="009C346C" w:rsidRPr="00F257E7">
        <w:rPr>
          <w:spacing w:val="-2"/>
        </w:rPr>
        <w:t xml:space="preserve"> 10</w:t>
      </w:r>
      <w:r w:rsidR="009C346C">
        <w:rPr>
          <w:spacing w:val="-2"/>
          <w:vertAlign w:val="superscript"/>
        </w:rPr>
        <w:t>10</w:t>
      </w:r>
      <w:r w:rsidR="009C346C" w:rsidRPr="00F257E7">
        <w:rPr>
          <w:spacing w:val="-2"/>
          <w:vertAlign w:val="superscript"/>
        </w:rPr>
        <w:t xml:space="preserve"> </w:t>
      </w:r>
      <w:r w:rsidR="009C346C" w:rsidRPr="00F257E7">
        <w:rPr>
          <w:spacing w:val="-2"/>
        </w:rPr>
        <w:t>M</w:t>
      </w:r>
      <w:r w:rsidR="009C346C" w:rsidRPr="00F257E7">
        <w:rPr>
          <w:spacing w:val="-2"/>
          <w:vertAlign w:val="superscript"/>
        </w:rPr>
        <w:t>-1</w:t>
      </w:r>
      <w:r w:rsidR="009C346C" w:rsidRPr="00F257E7">
        <w:rPr>
          <w:spacing w:val="-2"/>
        </w:rPr>
        <w:t>s</w:t>
      </w:r>
      <w:r w:rsidR="009C346C" w:rsidRPr="00F257E7">
        <w:rPr>
          <w:spacing w:val="-2"/>
          <w:vertAlign w:val="superscript"/>
        </w:rPr>
        <w:t>-1</w:t>
      </w:r>
      <w:r w:rsidR="009C346C">
        <w:rPr>
          <w:spacing w:val="-2"/>
        </w:rPr>
        <w:t>);</w:t>
      </w:r>
      <w:r w:rsidR="00C823FD" w:rsidRPr="00F257E7">
        <w:rPr>
          <w:spacing w:val="-2"/>
        </w:rPr>
        <w:t xml:space="preserve"> </w:t>
      </w:r>
      <w:r w:rsidR="00C823FD" w:rsidRPr="00F257E7">
        <w:t>no values given for concentrations</w:t>
      </w:r>
      <w:r w:rsidR="009C346C">
        <w:rPr>
          <w:spacing w:val="-2"/>
        </w:rPr>
        <w:t xml:space="preserve">; </w:t>
      </w:r>
      <w:r w:rsidR="004D5C58">
        <w:rPr>
          <w:spacing w:val="-2"/>
        </w:rPr>
        <w:t>as no exact temperature is given, for room temperature T = 294 K is assumed</w:t>
      </w:r>
      <w:r w:rsidR="00C823FD">
        <w:rPr>
          <w:spacing w:val="-3"/>
        </w:rPr>
        <w:t>.</w:t>
      </w:r>
    </w:p>
    <w:p w:rsidR="00C823FD" w:rsidRPr="00F257E7" w:rsidRDefault="00C823FD" w:rsidP="00810A53">
      <w:p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</w:p>
    <w:p w:rsidR="00C823FD" w:rsidRPr="000859FE" w:rsidRDefault="00503FF6" w:rsidP="00810A53">
      <w:pPr>
        <w:numPr>
          <w:ilvl w:val="0"/>
          <w:numId w:val="5"/>
        </w:num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  <w:r>
        <w:rPr>
          <w:spacing w:val="-2"/>
        </w:rPr>
        <w:t>P</w:t>
      </w:r>
      <w:r w:rsidR="009C346C" w:rsidRPr="00F257E7">
        <w:rPr>
          <w:spacing w:val="-2"/>
        </w:rPr>
        <w:t>roduct</w:t>
      </w:r>
      <w:r w:rsidR="009C346C">
        <w:rPr>
          <w:spacing w:val="-2"/>
        </w:rPr>
        <w:t xml:space="preserve"> yields</w:t>
      </w:r>
      <w:r w:rsidR="009C346C" w:rsidRPr="00F257E7">
        <w:rPr>
          <w:spacing w:val="-2"/>
        </w:rPr>
        <w:t xml:space="preserve"> </w:t>
      </w:r>
      <w:r w:rsidR="00C823FD" w:rsidRPr="00F257E7">
        <w:rPr>
          <w:spacing w:val="-2"/>
        </w:rPr>
        <w:t xml:space="preserve">determined by UV-vis abs., chromatography and other methods not described in the article; Reference reaction: </w:t>
      </w:r>
      <w:r w:rsidR="009C346C">
        <w:t>HO</w:t>
      </w:r>
      <w:r w:rsidR="00C823FD" w:rsidRPr="00F257E7">
        <w:t xml:space="preserve"> + NO;</w:t>
      </w:r>
      <w:r w:rsidR="002A780F" w:rsidRPr="002A780F">
        <w:rPr>
          <w:i/>
        </w:rPr>
        <w:t xml:space="preserve"> k</w:t>
      </w:r>
      <w:r w:rsidR="002A780F" w:rsidRPr="002A780F">
        <w:t>(</w:t>
      </w:r>
      <w:r w:rsidR="009C346C">
        <w:t>HO</w:t>
      </w:r>
      <w:r w:rsidR="00C823FD" w:rsidRPr="00F257E7">
        <w:t xml:space="preserve"> + NO) = 6.0 </w:t>
      </w:r>
      <w:r w:rsidR="00C823FD" w:rsidRPr="00F257E7">
        <w:rPr>
          <w:spacing w:val="-3"/>
        </w:rPr>
        <w:sym w:font="Symbol" w:char="F0B4"/>
      </w:r>
      <w:r w:rsidR="00C823FD" w:rsidRPr="00F257E7">
        <w:rPr>
          <w:spacing w:val="-2"/>
        </w:rPr>
        <w:t xml:space="preserve"> 10</w:t>
      </w:r>
      <w:r w:rsidR="00C823FD" w:rsidRPr="00F257E7">
        <w:rPr>
          <w:spacing w:val="-2"/>
          <w:vertAlign w:val="superscript"/>
        </w:rPr>
        <w:t>9</w:t>
      </w:r>
      <w:r w:rsidR="00C823FD" w:rsidRPr="00F257E7">
        <w:rPr>
          <w:spacing w:val="-2"/>
        </w:rPr>
        <w:t xml:space="preserve"> M</w:t>
      </w:r>
      <w:r w:rsidR="00C823FD" w:rsidRPr="00F257E7">
        <w:rPr>
          <w:spacing w:val="-2"/>
          <w:vertAlign w:val="superscript"/>
        </w:rPr>
        <w:t>-1</w:t>
      </w:r>
      <w:r w:rsidR="00C823FD" w:rsidRPr="00F257E7">
        <w:rPr>
          <w:spacing w:val="-2"/>
        </w:rPr>
        <w:t>s</w:t>
      </w:r>
      <w:r w:rsidR="00C823FD" w:rsidRPr="00F257E7">
        <w:rPr>
          <w:spacing w:val="-2"/>
          <w:vertAlign w:val="superscript"/>
        </w:rPr>
        <w:t>-1</w:t>
      </w:r>
      <w:r w:rsidR="00C823FD" w:rsidRPr="00F257E7">
        <w:rPr>
          <w:spacing w:val="-2"/>
        </w:rPr>
        <w:t xml:space="preserve">; </w:t>
      </w:r>
      <w:r w:rsidR="000859FE">
        <w:rPr>
          <w:spacing w:val="-3"/>
        </w:rPr>
        <w:t xml:space="preserve">a relative rate </w:t>
      </w:r>
      <w:r w:rsidR="00D45F2F">
        <w:rPr>
          <w:spacing w:val="-3"/>
        </w:rPr>
        <w:t>coefficient</w:t>
      </w:r>
      <w:r w:rsidR="000859FE">
        <w:rPr>
          <w:spacing w:val="-3"/>
        </w:rPr>
        <w:t xml:space="preserve"> of </w:t>
      </w:r>
      <w:r w:rsidR="000859FE">
        <w:rPr>
          <w:i/>
          <w:spacing w:val="-3"/>
        </w:rPr>
        <w:t>k</w:t>
      </w:r>
      <w:r w:rsidR="000859FE">
        <w:rPr>
          <w:spacing w:val="-3"/>
          <w:vertAlign w:val="subscript"/>
        </w:rPr>
        <w:t xml:space="preserve">(HO + NO) </w:t>
      </w:r>
      <w:r w:rsidR="000859FE" w:rsidRPr="0038550B">
        <w:rPr>
          <w:spacing w:val="-3"/>
        </w:rPr>
        <w:t xml:space="preserve">/ </w:t>
      </w:r>
      <w:r w:rsidR="000859FE" w:rsidRPr="0038550B">
        <w:rPr>
          <w:i/>
          <w:spacing w:val="-3"/>
        </w:rPr>
        <w:t>k</w:t>
      </w:r>
      <w:r w:rsidR="000859FE">
        <w:rPr>
          <w:spacing w:val="-3"/>
          <w:vertAlign w:val="subscript"/>
        </w:rPr>
        <w:t>(HO + iPrOH)</w:t>
      </w:r>
      <w:r w:rsidR="000859FE">
        <w:rPr>
          <w:spacing w:val="-3"/>
        </w:rPr>
        <w:t xml:space="preserve"> is given as (4.8 ±0.6); determined rate </w:t>
      </w:r>
      <w:r w:rsidR="00D45F2F">
        <w:rPr>
          <w:spacing w:val="-3"/>
        </w:rPr>
        <w:t>coefficient</w:t>
      </w:r>
      <w:r w:rsidR="000859FE">
        <w:rPr>
          <w:spacing w:val="-3"/>
        </w:rPr>
        <w:t xml:space="preserve">s were than referenced to </w:t>
      </w:r>
      <w:r w:rsidR="000859FE" w:rsidRPr="000859FE">
        <w:rPr>
          <w:i/>
          <w:spacing w:val="-2"/>
        </w:rPr>
        <w:t>k</w:t>
      </w:r>
      <w:r w:rsidR="000859FE" w:rsidRPr="0038550B">
        <w:rPr>
          <w:spacing w:val="-2"/>
          <w:vertAlign w:val="subscript"/>
        </w:rPr>
        <w:t>(</w:t>
      </w:r>
      <w:r w:rsidR="000859FE" w:rsidRPr="0038550B">
        <w:rPr>
          <w:vertAlign w:val="subscript"/>
        </w:rPr>
        <w:t xml:space="preserve">HO + </w:t>
      </w:r>
      <w:r w:rsidR="000859FE">
        <w:rPr>
          <w:vertAlign w:val="subscript"/>
        </w:rPr>
        <w:t>EtOH</w:t>
      </w:r>
      <w:r w:rsidR="000859FE" w:rsidRPr="0038550B">
        <w:rPr>
          <w:vertAlign w:val="subscript"/>
        </w:rPr>
        <w:t>)</w:t>
      </w:r>
      <w:r w:rsidR="000859FE">
        <w:rPr>
          <w:spacing w:val="-3"/>
        </w:rPr>
        <w:t>, defined as 1;</w:t>
      </w:r>
      <w:r w:rsidR="0038550B">
        <w:rPr>
          <w:spacing w:val="-3"/>
        </w:rPr>
        <w:t xml:space="preserve"> recalculation of was performed using </w:t>
      </w:r>
      <w:r w:rsidR="004D5C58">
        <w:rPr>
          <w:spacing w:val="-3"/>
        </w:rPr>
        <w:t>the</w:t>
      </w:r>
      <w:r w:rsidR="0038550B">
        <w:rPr>
          <w:spacing w:val="-3"/>
        </w:rPr>
        <w:t xml:space="preserve"> selected value for the reference rate coefficient </w:t>
      </w:r>
      <w:r w:rsidR="0038550B" w:rsidRPr="0038550B">
        <w:rPr>
          <w:i/>
          <w:spacing w:val="-3"/>
        </w:rPr>
        <w:t>k</w:t>
      </w:r>
      <w:r w:rsidR="0038550B">
        <w:rPr>
          <w:spacing w:val="-3"/>
        </w:rPr>
        <w:t xml:space="preserve">(HO + NO) = 1.46 </w:t>
      </w:r>
      <w:r w:rsidR="0038550B" w:rsidRPr="00F257E7">
        <w:rPr>
          <w:spacing w:val="-3"/>
        </w:rPr>
        <w:sym w:font="Symbol" w:char="F0B4"/>
      </w:r>
      <w:r w:rsidR="0038550B" w:rsidRPr="00F257E7">
        <w:rPr>
          <w:spacing w:val="-2"/>
        </w:rPr>
        <w:t xml:space="preserve"> 10</w:t>
      </w:r>
      <w:r w:rsidR="0038550B" w:rsidRPr="00F257E7">
        <w:rPr>
          <w:spacing w:val="-2"/>
          <w:vertAlign w:val="superscript"/>
        </w:rPr>
        <w:t>9</w:t>
      </w:r>
      <w:r w:rsidR="0038550B" w:rsidRPr="00F257E7">
        <w:rPr>
          <w:spacing w:val="-2"/>
        </w:rPr>
        <w:t xml:space="preserve"> M</w:t>
      </w:r>
      <w:r w:rsidR="0038550B" w:rsidRPr="00F257E7">
        <w:rPr>
          <w:spacing w:val="-2"/>
          <w:vertAlign w:val="superscript"/>
        </w:rPr>
        <w:t>-1</w:t>
      </w:r>
      <w:r w:rsidR="0038550B" w:rsidRPr="00F257E7">
        <w:rPr>
          <w:spacing w:val="-2"/>
        </w:rPr>
        <w:t>s</w:t>
      </w:r>
      <w:r w:rsidR="0038550B" w:rsidRPr="00F257E7">
        <w:rPr>
          <w:spacing w:val="-2"/>
          <w:vertAlign w:val="superscript"/>
        </w:rPr>
        <w:t>-</w:t>
      </w:r>
      <w:r w:rsidR="0038550B" w:rsidRPr="0038550B">
        <w:rPr>
          <w:spacing w:val="-2"/>
          <w:vertAlign w:val="superscript"/>
        </w:rPr>
        <w:t>1</w:t>
      </w:r>
      <w:r w:rsidR="0038550B">
        <w:rPr>
          <w:spacing w:val="-2"/>
        </w:rPr>
        <w:t>.</w:t>
      </w:r>
    </w:p>
    <w:p w:rsidR="00C823FD" w:rsidRPr="00F257E7" w:rsidRDefault="00C823FD" w:rsidP="00810A53">
      <w:p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</w:p>
    <w:p w:rsidR="00C823FD" w:rsidRPr="00F257E7" w:rsidRDefault="00C823FD" w:rsidP="00810A53">
      <w:pPr>
        <w:numPr>
          <w:ilvl w:val="0"/>
          <w:numId w:val="5"/>
        </w:num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  <w:r w:rsidRPr="0039012B">
        <w:rPr>
          <w:spacing w:val="-2"/>
        </w:rPr>
        <w:t>Reference reaction</w:t>
      </w:r>
      <w:r w:rsidR="00503FF6">
        <w:rPr>
          <w:spacing w:val="-2"/>
        </w:rPr>
        <w:t>s</w:t>
      </w:r>
      <w:r w:rsidRPr="0039012B">
        <w:rPr>
          <w:spacing w:val="-2"/>
        </w:rPr>
        <w:t xml:space="preserve">: </w:t>
      </w:r>
      <w:r w:rsidR="00B90F44">
        <w:t>HO</w:t>
      </w:r>
      <w:r w:rsidRPr="008A436F">
        <w:t xml:space="preserve"> + Br</w:t>
      </w:r>
      <w:r w:rsidRPr="00073DBC">
        <w:rPr>
          <w:vertAlign w:val="superscript"/>
        </w:rPr>
        <w:t>-</w:t>
      </w:r>
      <w:r w:rsidRPr="00503FF6">
        <w:t xml:space="preserve"> </w:t>
      </w:r>
      <w:r w:rsidR="00503FF6" w:rsidRPr="00503FF6">
        <w:t>(j1)</w:t>
      </w:r>
      <w:r w:rsidRPr="00073DBC">
        <w:t>;</w:t>
      </w:r>
      <w:r w:rsidRPr="00F257E7">
        <w:rPr>
          <w:spacing w:val="-2"/>
        </w:rPr>
        <w:t xml:space="preserve"> </w:t>
      </w:r>
      <w:r w:rsidR="00B90F44">
        <w:t>HO</w:t>
      </w:r>
      <w:r w:rsidRPr="00F257E7">
        <w:t xml:space="preserve"> + PNDA </w:t>
      </w:r>
      <w:r w:rsidR="002A780F" w:rsidRPr="002A780F">
        <w:rPr>
          <w:spacing w:val="-2"/>
        </w:rPr>
        <w:t>(</w:t>
      </w:r>
      <w:r w:rsidRPr="00F257E7">
        <w:rPr>
          <w:spacing w:val="-2"/>
        </w:rPr>
        <w:t>p-nitrosodimethylaniline)</w:t>
      </w:r>
      <w:r w:rsidR="00503FF6">
        <w:rPr>
          <w:spacing w:val="-2"/>
        </w:rPr>
        <w:t xml:space="preserve"> (j2)</w:t>
      </w:r>
      <w:r w:rsidRPr="00F257E7">
        <w:t xml:space="preserve">; no values given for initial concentrations; </w:t>
      </w:r>
      <w:r w:rsidR="00603463">
        <w:t xml:space="preserve">rate </w:t>
      </w:r>
      <w:r w:rsidR="00D45F2F">
        <w:t>coefficient</w:t>
      </w:r>
      <w:r w:rsidR="00603463">
        <w:t xml:space="preserve">s of the reference reactions were determined versus ethanol with </w:t>
      </w:r>
      <w:r w:rsidR="00603463">
        <w:rPr>
          <w:i/>
        </w:rPr>
        <w:t>k</w:t>
      </w:r>
      <w:r w:rsidR="0038550B">
        <w:t>(HO + ethanol) = 1.88</w:t>
      </w:r>
      <w:r w:rsidR="00603463">
        <w:t> × 10</w:t>
      </w:r>
      <w:r w:rsidR="00603463">
        <w:rPr>
          <w:vertAlign w:val="superscript"/>
        </w:rPr>
        <w:t>9</w:t>
      </w:r>
      <w:r w:rsidR="00603463">
        <w:t> M</w:t>
      </w:r>
      <w:r w:rsidR="00603463">
        <w:rPr>
          <w:vertAlign w:val="superscript"/>
        </w:rPr>
        <w:noBreakHyphen/>
        <w:t>1</w:t>
      </w:r>
      <w:r w:rsidR="00603463">
        <w:t>s</w:t>
      </w:r>
      <w:r w:rsidR="00603463">
        <w:rPr>
          <w:vertAlign w:val="superscript"/>
        </w:rPr>
        <w:noBreakHyphen/>
        <w:t>1</w:t>
      </w:r>
      <w:r w:rsidRPr="00F257E7">
        <w:t>; air saturated solutions; all experiments were repeated at least four times and the coefficient of variation was less than ± 10%</w:t>
      </w:r>
      <w:r w:rsidR="00B90F44">
        <w:rPr>
          <w:spacing w:val="-2"/>
        </w:rPr>
        <w:t xml:space="preserve">; </w:t>
      </w:r>
      <w:r w:rsidR="004D5C58">
        <w:rPr>
          <w:spacing w:val="-2"/>
        </w:rPr>
        <w:t>as no exact temperature is given, for room temperature T = 294 K is assumed</w:t>
      </w:r>
      <w:r w:rsidR="00B90F44">
        <w:rPr>
          <w:spacing w:val="-2"/>
        </w:rPr>
        <w:t>.</w:t>
      </w:r>
    </w:p>
    <w:p w:rsidR="00C823FD" w:rsidRPr="00F257E7" w:rsidRDefault="00C823FD" w:rsidP="00810A53">
      <w:p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</w:p>
    <w:p w:rsidR="00C823FD" w:rsidRPr="00F257E7" w:rsidRDefault="00503FF6" w:rsidP="00810A53">
      <w:pPr>
        <w:numPr>
          <w:ilvl w:val="0"/>
          <w:numId w:val="5"/>
        </w:num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  <w:r>
        <w:rPr>
          <w:spacing w:val="-2"/>
        </w:rPr>
        <w:t>Product formation observed at 264 nm</w:t>
      </w:r>
      <w:r w:rsidR="00C823FD" w:rsidRPr="00F257E7">
        <w:rPr>
          <w:spacing w:val="-2"/>
        </w:rPr>
        <w:t>;</w:t>
      </w:r>
      <w:r w:rsidR="00C823FD" w:rsidRPr="00F257E7">
        <w:rPr>
          <w:spacing w:val="-3"/>
        </w:rPr>
        <w:t xml:space="preserve"> </w:t>
      </w:r>
      <w:r>
        <w:rPr>
          <w:spacing w:val="-3"/>
        </w:rPr>
        <w:t>r</w:t>
      </w:r>
      <w:r w:rsidR="00C823FD" w:rsidRPr="00F257E7">
        <w:rPr>
          <w:spacing w:val="-2"/>
        </w:rPr>
        <w:t>eference reaction</w:t>
      </w:r>
      <w:r w:rsidR="00C823FD" w:rsidRPr="00F257E7">
        <w:rPr>
          <w:spacing w:val="-3"/>
        </w:rPr>
        <w:t xml:space="preserve">: </w:t>
      </w:r>
      <w:r w:rsidR="00B90F44">
        <w:t>HO</w:t>
      </w:r>
      <w:r w:rsidR="00C823FD" w:rsidRPr="00F257E7">
        <w:t xml:space="preserve"> + thymine</w:t>
      </w:r>
      <w:r w:rsidR="00B90F44">
        <w:t xml:space="preserve"> with</w:t>
      </w:r>
      <w:r w:rsidR="00B90F44" w:rsidRPr="002A780F">
        <w:rPr>
          <w:i/>
        </w:rPr>
        <w:t xml:space="preserve"> </w:t>
      </w:r>
      <w:r w:rsidR="002A780F" w:rsidRPr="002A780F">
        <w:rPr>
          <w:i/>
        </w:rPr>
        <w:t>k</w:t>
      </w:r>
      <w:r w:rsidR="002A780F" w:rsidRPr="002A780F">
        <w:t>(</w:t>
      </w:r>
      <w:r w:rsidR="00B90F44">
        <w:t>HO</w:t>
      </w:r>
      <w:r w:rsidR="00C823FD" w:rsidRPr="00F257E7">
        <w:t xml:space="preserve"> + thymine) = 4.3</w:t>
      </w:r>
      <w:r w:rsidR="00C823FD">
        <w:t> </w:t>
      </w:r>
      <w:r w:rsidR="00C823FD" w:rsidRPr="00F257E7">
        <w:t>±</w:t>
      </w:r>
      <w:r w:rsidR="00C823FD">
        <w:t> </w:t>
      </w:r>
      <w:r w:rsidR="00C823FD" w:rsidRPr="00F257E7">
        <w:t>1</w:t>
      </w:r>
      <w:r w:rsidR="00C823FD">
        <w:rPr>
          <w:spacing w:val="-3"/>
        </w:rPr>
        <w:t> </w:t>
      </w:r>
      <w:r w:rsidR="00C823FD" w:rsidRPr="00F257E7">
        <w:rPr>
          <w:spacing w:val="-3"/>
        </w:rPr>
        <w:sym w:font="Symbol" w:char="F0B4"/>
      </w:r>
      <w:r w:rsidR="00C823FD">
        <w:rPr>
          <w:spacing w:val="-2"/>
        </w:rPr>
        <w:t> </w:t>
      </w:r>
      <w:r w:rsidR="00C823FD" w:rsidRPr="00F257E7">
        <w:rPr>
          <w:spacing w:val="-2"/>
        </w:rPr>
        <w:t>10</w:t>
      </w:r>
      <w:r w:rsidR="00C823FD" w:rsidRPr="00F257E7">
        <w:rPr>
          <w:spacing w:val="-2"/>
          <w:vertAlign w:val="superscript"/>
        </w:rPr>
        <w:t>9</w:t>
      </w:r>
      <w:r w:rsidR="00C823FD">
        <w:rPr>
          <w:spacing w:val="-2"/>
          <w:vertAlign w:val="superscript"/>
        </w:rPr>
        <w:t> </w:t>
      </w:r>
      <w:r w:rsidR="00C823FD" w:rsidRPr="00F257E7">
        <w:rPr>
          <w:spacing w:val="-2"/>
        </w:rPr>
        <w:t>M</w:t>
      </w:r>
      <w:r w:rsidR="00C823FD" w:rsidRPr="00F257E7">
        <w:rPr>
          <w:spacing w:val="-2"/>
          <w:vertAlign w:val="superscript"/>
        </w:rPr>
        <w:t>-1</w:t>
      </w:r>
      <w:r w:rsidR="00C823FD" w:rsidRPr="00F257E7">
        <w:rPr>
          <w:spacing w:val="-2"/>
        </w:rPr>
        <w:t>s</w:t>
      </w:r>
      <w:r w:rsidR="00C823FD" w:rsidRPr="00F257E7">
        <w:rPr>
          <w:spacing w:val="-2"/>
          <w:vertAlign w:val="superscript"/>
        </w:rPr>
        <w:t>-1</w:t>
      </w:r>
      <w:r w:rsidR="00C823FD" w:rsidRPr="00F257E7">
        <w:rPr>
          <w:spacing w:val="-2"/>
        </w:rPr>
        <w:t>;</w:t>
      </w:r>
      <w:r w:rsidR="00B90F44">
        <w:rPr>
          <w:spacing w:val="-2"/>
        </w:rPr>
        <w:t xml:space="preserve"> rate </w:t>
      </w:r>
      <w:r w:rsidR="00D45F2F">
        <w:rPr>
          <w:spacing w:val="-2"/>
        </w:rPr>
        <w:t>coefficient</w:t>
      </w:r>
      <w:r w:rsidR="00B90F44">
        <w:rPr>
          <w:spacing w:val="-2"/>
        </w:rPr>
        <w:t xml:space="preserve"> was recalculated using </w:t>
      </w:r>
      <w:r w:rsidR="004D5C58">
        <w:rPr>
          <w:spacing w:val="-2"/>
        </w:rPr>
        <w:t>the</w:t>
      </w:r>
      <w:r w:rsidR="00B90F44">
        <w:rPr>
          <w:spacing w:val="-2"/>
        </w:rPr>
        <w:t xml:space="preserve"> selected rate </w:t>
      </w:r>
      <w:r w:rsidR="00D45F2F">
        <w:rPr>
          <w:spacing w:val="-2"/>
        </w:rPr>
        <w:t>coefficient</w:t>
      </w:r>
      <w:r w:rsidR="00B90F44">
        <w:rPr>
          <w:spacing w:val="-2"/>
        </w:rPr>
        <w:t xml:space="preserve"> for the reference reaction (</w:t>
      </w:r>
      <w:r w:rsidR="0038550B">
        <w:rPr>
          <w:spacing w:val="-2"/>
        </w:rPr>
        <w:t>5.3</w:t>
      </w:r>
      <w:r w:rsidR="00E57F48">
        <w:rPr>
          <w:spacing w:val="-2"/>
        </w:rPr>
        <w:t>8</w:t>
      </w:r>
      <w:r w:rsidR="00B90F44">
        <w:rPr>
          <w:spacing w:val="-2"/>
        </w:rPr>
        <w:t> × 10</w:t>
      </w:r>
      <w:r w:rsidR="00B90F44">
        <w:rPr>
          <w:spacing w:val="-2"/>
          <w:vertAlign w:val="superscript"/>
        </w:rPr>
        <w:t>9</w:t>
      </w:r>
      <w:r w:rsidR="00B90F44">
        <w:rPr>
          <w:spacing w:val="-2"/>
        </w:rPr>
        <w:t> M</w:t>
      </w:r>
      <w:r w:rsidR="00B90F44">
        <w:rPr>
          <w:spacing w:val="-2"/>
          <w:vertAlign w:val="superscript"/>
        </w:rPr>
        <w:noBreakHyphen/>
        <w:t>1</w:t>
      </w:r>
      <w:r w:rsidR="00B90F44">
        <w:rPr>
          <w:spacing w:val="-2"/>
        </w:rPr>
        <w:t>s</w:t>
      </w:r>
      <w:r w:rsidR="00B90F44">
        <w:rPr>
          <w:spacing w:val="-2"/>
          <w:vertAlign w:val="superscript"/>
        </w:rPr>
        <w:noBreakHyphen/>
        <w:t>1</w:t>
      </w:r>
      <w:r w:rsidR="00B90F44">
        <w:rPr>
          <w:spacing w:val="-2"/>
        </w:rPr>
        <w:t>);</w:t>
      </w:r>
      <w:r w:rsidR="00C823FD" w:rsidRPr="00F257E7">
        <w:rPr>
          <w:spacing w:val="-2"/>
        </w:rPr>
        <w:t xml:space="preserve"> </w:t>
      </w:r>
      <w:r w:rsidR="002A780F" w:rsidRPr="002A780F">
        <w:rPr>
          <w:i/>
          <w:spacing w:val="-2"/>
        </w:rPr>
        <w:t>c</w:t>
      </w:r>
      <w:r w:rsidR="002A780F" w:rsidRPr="002A780F">
        <w:rPr>
          <w:spacing w:val="-2"/>
        </w:rPr>
        <w:t>(</w:t>
      </w:r>
      <w:r w:rsidR="00C823FD" w:rsidRPr="00F257E7">
        <w:rPr>
          <w:spacing w:val="-2"/>
        </w:rPr>
        <w:t xml:space="preserve">thymine) = 8 </w:t>
      </w:r>
      <w:r w:rsidR="00C823FD" w:rsidRPr="00F257E7">
        <w:rPr>
          <w:spacing w:val="-3"/>
        </w:rPr>
        <w:sym w:font="Symbol" w:char="F0B4"/>
      </w:r>
      <w:r w:rsidR="00C823FD" w:rsidRPr="00F257E7">
        <w:rPr>
          <w:spacing w:val="-2"/>
        </w:rPr>
        <w:t xml:space="preserve"> 10</w:t>
      </w:r>
      <w:r w:rsidR="00C823FD" w:rsidRPr="00F257E7">
        <w:rPr>
          <w:spacing w:val="-2"/>
          <w:vertAlign w:val="superscript"/>
        </w:rPr>
        <w:t>-5</w:t>
      </w:r>
      <w:r w:rsidR="00C823FD" w:rsidRPr="00F257E7">
        <w:rPr>
          <w:spacing w:val="-2"/>
        </w:rPr>
        <w:t xml:space="preserve"> - 2 </w:t>
      </w:r>
      <w:r w:rsidR="00C823FD" w:rsidRPr="00F257E7">
        <w:rPr>
          <w:spacing w:val="-3"/>
        </w:rPr>
        <w:sym w:font="Symbol" w:char="F0B4"/>
      </w:r>
      <w:r w:rsidR="00C823FD" w:rsidRPr="00F257E7">
        <w:rPr>
          <w:spacing w:val="-2"/>
        </w:rPr>
        <w:t xml:space="preserve"> 10</w:t>
      </w:r>
      <w:r w:rsidR="00C823FD" w:rsidRPr="00F257E7">
        <w:rPr>
          <w:spacing w:val="-2"/>
          <w:vertAlign w:val="superscript"/>
        </w:rPr>
        <w:t>-4</w:t>
      </w:r>
      <w:r w:rsidR="00C823FD" w:rsidRPr="00F257E7">
        <w:rPr>
          <w:spacing w:val="-2"/>
        </w:rPr>
        <w:t xml:space="preserve"> </w:t>
      </w:r>
      <w:r w:rsidR="00C823FD" w:rsidRPr="00F257E7">
        <w:rPr>
          <w:spacing w:val="-2"/>
          <w:vertAlign w:val="superscript"/>
        </w:rPr>
        <w:t xml:space="preserve"> </w:t>
      </w:r>
      <w:r w:rsidR="00C823FD" w:rsidRPr="00F257E7">
        <w:rPr>
          <w:spacing w:val="-2"/>
        </w:rPr>
        <w:t xml:space="preserve">mol/l ; rate </w:t>
      </w:r>
      <w:r w:rsidR="00D45F2F">
        <w:rPr>
          <w:spacing w:val="-2"/>
        </w:rPr>
        <w:t>coefficient</w:t>
      </w:r>
      <w:r w:rsidR="00C823FD" w:rsidRPr="00F257E7">
        <w:rPr>
          <w:spacing w:val="-2"/>
        </w:rPr>
        <w:t xml:space="preserve"> of reference reaction determined relative to benzene; aerated solutions ; absolute rate </w:t>
      </w:r>
      <w:r w:rsidR="00D45F2F">
        <w:rPr>
          <w:spacing w:val="-2"/>
        </w:rPr>
        <w:t>coefficient</w:t>
      </w:r>
      <w:r w:rsidR="00C823FD" w:rsidRPr="00F257E7">
        <w:rPr>
          <w:spacing w:val="-2"/>
        </w:rPr>
        <w:t xml:space="preserve">s </w:t>
      </w:r>
      <w:r w:rsidR="00B90F44">
        <w:rPr>
          <w:spacing w:val="-2"/>
        </w:rPr>
        <w:t>given</w:t>
      </w:r>
      <w:r w:rsidR="00C823FD" w:rsidRPr="00F257E7">
        <w:rPr>
          <w:spacing w:val="-2"/>
        </w:rPr>
        <w:t xml:space="preserve"> have an error of about </w:t>
      </w:r>
      <w:r w:rsidR="00C823FD" w:rsidRPr="00F257E7">
        <w:t>± 25%</w:t>
      </w:r>
      <w:r w:rsidR="00B90F44">
        <w:rPr>
          <w:spacing w:val="-2"/>
        </w:rPr>
        <w:t xml:space="preserve">; </w:t>
      </w:r>
      <w:r w:rsidR="004D5C58">
        <w:rPr>
          <w:spacing w:val="-2"/>
        </w:rPr>
        <w:t>as no exact temperature is given, for room temperature T = 294 K is assumed</w:t>
      </w:r>
      <w:r w:rsidR="00B90F44">
        <w:rPr>
          <w:spacing w:val="-2"/>
        </w:rPr>
        <w:t>.</w:t>
      </w:r>
    </w:p>
    <w:p w:rsidR="00C823FD" w:rsidRPr="00F257E7" w:rsidRDefault="00C823FD" w:rsidP="00810A53">
      <w:pPr>
        <w:pStyle w:val="Listenabsatz"/>
        <w:tabs>
          <w:tab w:val="left" w:pos="284"/>
        </w:tabs>
        <w:ind w:left="284" w:hanging="284"/>
        <w:rPr>
          <w:spacing w:val="-3"/>
        </w:rPr>
      </w:pPr>
    </w:p>
    <w:p w:rsidR="00C823FD" w:rsidRPr="008A3CAA" w:rsidRDefault="00503FF6" w:rsidP="00810A53">
      <w:pPr>
        <w:numPr>
          <w:ilvl w:val="0"/>
          <w:numId w:val="5"/>
        </w:num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  <w:r>
        <w:rPr>
          <w:spacing w:val="-2"/>
        </w:rPr>
        <w:t>Product formation observed at 500 nm</w:t>
      </w:r>
      <w:r w:rsidR="00C823FD" w:rsidRPr="00F257E7">
        <w:rPr>
          <w:spacing w:val="-2"/>
        </w:rPr>
        <w:t xml:space="preserve">; </w:t>
      </w:r>
      <w:r>
        <w:rPr>
          <w:spacing w:val="-2"/>
        </w:rPr>
        <w:t>r</w:t>
      </w:r>
      <w:r w:rsidR="00C823FD" w:rsidRPr="00F257E7">
        <w:rPr>
          <w:spacing w:val="-2"/>
        </w:rPr>
        <w:t>eference reaction:</w:t>
      </w:r>
      <w:r w:rsidR="00877EE2">
        <w:rPr>
          <w:spacing w:val="-2"/>
        </w:rPr>
        <w:t xml:space="preserve"> </w:t>
      </w:r>
      <w:r w:rsidR="00877EE2">
        <w:t>HO</w:t>
      </w:r>
      <w:r w:rsidR="00C823FD" w:rsidRPr="00F257E7">
        <w:t xml:space="preserve"> + SCN</w:t>
      </w:r>
      <w:r w:rsidR="00877EE2" w:rsidRPr="00F257E7">
        <w:rPr>
          <w:vertAlign w:val="superscript"/>
        </w:rPr>
        <w:t>-</w:t>
      </w:r>
      <w:r w:rsidR="00877EE2">
        <w:t xml:space="preserve"> with</w:t>
      </w:r>
      <w:r w:rsidR="00877EE2" w:rsidRPr="002A780F">
        <w:rPr>
          <w:i/>
        </w:rPr>
        <w:t xml:space="preserve"> </w:t>
      </w:r>
      <w:r w:rsidR="002A780F" w:rsidRPr="002A780F">
        <w:rPr>
          <w:i/>
        </w:rPr>
        <w:t>k</w:t>
      </w:r>
      <w:r w:rsidR="002A780F" w:rsidRPr="002A780F">
        <w:t>(</w:t>
      </w:r>
      <w:r w:rsidR="00877EE2">
        <w:t>HO</w:t>
      </w:r>
      <w:r w:rsidR="00C823FD" w:rsidRPr="00F257E7">
        <w:t xml:space="preserve"> + SCN</w:t>
      </w:r>
      <w:r w:rsidR="00C823FD" w:rsidRPr="00F257E7">
        <w:rPr>
          <w:vertAlign w:val="superscript"/>
        </w:rPr>
        <w:t>-</w:t>
      </w:r>
      <w:r w:rsidR="00C823FD" w:rsidRPr="00F257E7">
        <w:t xml:space="preserve">) = </w:t>
      </w:r>
      <w:r w:rsidR="00877EE2">
        <w:t>(</w:t>
      </w:r>
      <w:r w:rsidR="00C823FD" w:rsidRPr="00F257E7">
        <w:t>7.5 ±0.5</w:t>
      </w:r>
      <w:r w:rsidR="00877EE2">
        <w:t>)</w:t>
      </w:r>
      <w:r w:rsidR="00C823FD" w:rsidRPr="00F257E7">
        <w:t> </w:t>
      </w:r>
      <w:r w:rsidR="00C823FD" w:rsidRPr="00F257E7">
        <w:rPr>
          <w:spacing w:val="-3"/>
        </w:rPr>
        <w:sym w:font="Symbol" w:char="F0B4"/>
      </w:r>
      <w:r w:rsidR="00C823FD" w:rsidRPr="00F257E7">
        <w:rPr>
          <w:spacing w:val="-2"/>
        </w:rPr>
        <w:t xml:space="preserve"> 10</w:t>
      </w:r>
      <w:r w:rsidR="00C823FD" w:rsidRPr="00F257E7">
        <w:rPr>
          <w:spacing w:val="-2"/>
          <w:vertAlign w:val="superscript"/>
        </w:rPr>
        <w:t>9</w:t>
      </w:r>
      <w:r w:rsidR="00C823FD" w:rsidRPr="00F257E7">
        <w:rPr>
          <w:spacing w:val="-2"/>
        </w:rPr>
        <w:t xml:space="preserve"> M</w:t>
      </w:r>
      <w:r w:rsidR="00C823FD">
        <w:rPr>
          <w:spacing w:val="-2"/>
          <w:vertAlign w:val="superscript"/>
        </w:rPr>
        <w:noBreakHyphen/>
      </w:r>
      <w:r w:rsidR="00C823FD" w:rsidRPr="00F257E7">
        <w:rPr>
          <w:spacing w:val="-2"/>
          <w:vertAlign w:val="superscript"/>
        </w:rPr>
        <w:t>1</w:t>
      </w:r>
      <w:r w:rsidR="00C823FD" w:rsidRPr="00F257E7">
        <w:rPr>
          <w:spacing w:val="-2"/>
        </w:rPr>
        <w:t>s</w:t>
      </w:r>
      <w:r w:rsidR="00C823FD">
        <w:rPr>
          <w:spacing w:val="-2"/>
          <w:vertAlign w:val="superscript"/>
        </w:rPr>
        <w:noBreakHyphen/>
      </w:r>
      <w:r w:rsidR="00C823FD" w:rsidRPr="00F257E7">
        <w:rPr>
          <w:spacing w:val="-2"/>
          <w:vertAlign w:val="superscript"/>
        </w:rPr>
        <w:t>1</w:t>
      </w:r>
      <w:r w:rsidR="00C823FD" w:rsidRPr="00F257E7">
        <w:rPr>
          <w:spacing w:val="-2"/>
        </w:rPr>
        <w:t xml:space="preserve">; </w:t>
      </w:r>
      <w:r w:rsidR="002A780F" w:rsidRPr="002A780F">
        <w:rPr>
          <w:i/>
          <w:spacing w:val="-2"/>
        </w:rPr>
        <w:t>c</w:t>
      </w:r>
      <w:r w:rsidR="002A780F" w:rsidRPr="002A780F">
        <w:rPr>
          <w:spacing w:val="-2"/>
        </w:rPr>
        <w:t>(</w:t>
      </w:r>
      <w:r w:rsidR="00C823FD" w:rsidRPr="00F257E7">
        <w:rPr>
          <w:spacing w:val="-2"/>
        </w:rPr>
        <w:t>K</w:t>
      </w:r>
      <w:r w:rsidR="00C823FD" w:rsidRPr="00F257E7">
        <w:t>SCN</w:t>
      </w:r>
      <w:r w:rsidR="00C823FD" w:rsidRPr="00F257E7">
        <w:rPr>
          <w:spacing w:val="-2"/>
        </w:rPr>
        <w:t>) = 2</w:t>
      </w:r>
      <w:r w:rsidR="00C823FD" w:rsidRPr="00F257E7">
        <w:t> </w:t>
      </w:r>
      <w:r w:rsidR="00C823FD" w:rsidRPr="00F257E7">
        <w:rPr>
          <w:spacing w:val="-3"/>
        </w:rPr>
        <w:sym w:font="Symbol" w:char="F0B4"/>
      </w:r>
      <w:r w:rsidR="00C823FD" w:rsidRPr="00F257E7">
        <w:rPr>
          <w:spacing w:val="-2"/>
        </w:rPr>
        <w:t xml:space="preserve"> 10</w:t>
      </w:r>
      <w:r w:rsidR="00C823FD" w:rsidRPr="00F257E7">
        <w:rPr>
          <w:spacing w:val="-2"/>
          <w:vertAlign w:val="superscript"/>
        </w:rPr>
        <w:t>-3</w:t>
      </w:r>
      <w:r w:rsidR="00C823FD" w:rsidRPr="00F257E7">
        <w:rPr>
          <w:spacing w:val="-2"/>
        </w:rPr>
        <w:t xml:space="preserve"> mol/l; aerated solutions</w:t>
      </w:r>
      <w:r w:rsidR="00877EE2">
        <w:rPr>
          <w:spacing w:val="-2"/>
        </w:rPr>
        <w:t>;</w:t>
      </w:r>
      <w:r w:rsidR="00C72F88">
        <w:rPr>
          <w:spacing w:val="-2"/>
        </w:rPr>
        <w:t xml:space="preserve"> recalculation was performed using </w:t>
      </w:r>
      <w:r w:rsidR="004D5C58">
        <w:rPr>
          <w:spacing w:val="-2"/>
        </w:rPr>
        <w:t>the</w:t>
      </w:r>
      <w:r w:rsidR="00C72F88">
        <w:rPr>
          <w:spacing w:val="-2"/>
        </w:rPr>
        <w:t xml:space="preserve"> selected </w:t>
      </w:r>
      <w:r w:rsidR="00985C46">
        <w:rPr>
          <w:spacing w:val="-2"/>
        </w:rPr>
        <w:t>rate coefficient for the reference reaction (1.10 × 10</w:t>
      </w:r>
      <w:r w:rsidR="00985C46">
        <w:rPr>
          <w:spacing w:val="-2"/>
          <w:vertAlign w:val="superscript"/>
        </w:rPr>
        <w:t>9</w:t>
      </w:r>
      <w:r w:rsidR="00985C46">
        <w:rPr>
          <w:spacing w:val="-2"/>
        </w:rPr>
        <w:t> M</w:t>
      </w:r>
      <w:r w:rsidR="00985C46">
        <w:rPr>
          <w:spacing w:val="-2"/>
          <w:vertAlign w:val="superscript"/>
        </w:rPr>
        <w:noBreakHyphen/>
        <w:t>1</w:t>
      </w:r>
      <w:r w:rsidR="00985C46">
        <w:rPr>
          <w:spacing w:val="-2"/>
        </w:rPr>
        <w:t>s</w:t>
      </w:r>
      <w:r w:rsidR="00985C46">
        <w:rPr>
          <w:spacing w:val="-2"/>
          <w:vertAlign w:val="superscript"/>
        </w:rPr>
        <w:noBreakHyphen/>
        <w:t>1</w:t>
      </w:r>
      <w:r w:rsidR="00985C46">
        <w:rPr>
          <w:spacing w:val="-2"/>
        </w:rPr>
        <w:t>)</w:t>
      </w:r>
      <w:r w:rsidR="00877EE2">
        <w:rPr>
          <w:spacing w:val="-2"/>
        </w:rPr>
        <w:t xml:space="preserve"> </w:t>
      </w:r>
      <w:r w:rsidR="004D5C58">
        <w:rPr>
          <w:spacing w:val="-2"/>
        </w:rPr>
        <w:t>as no exact temperature is given, for room temperature T = 294 K is assumed</w:t>
      </w:r>
      <w:r w:rsidR="00171253">
        <w:rPr>
          <w:spacing w:val="-2"/>
        </w:rPr>
        <w:t>.</w:t>
      </w:r>
    </w:p>
    <w:p w:rsidR="00C823FD" w:rsidRPr="00F257E7" w:rsidRDefault="00C823FD" w:rsidP="00810A53">
      <w:p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</w:p>
    <w:p w:rsidR="00C823FD" w:rsidRPr="00F257E7" w:rsidRDefault="00503FF6" w:rsidP="00810A53">
      <w:pPr>
        <w:numPr>
          <w:ilvl w:val="0"/>
          <w:numId w:val="5"/>
        </w:numPr>
        <w:tabs>
          <w:tab w:val="left" w:pos="0"/>
          <w:tab w:val="left" w:pos="426"/>
        </w:tabs>
        <w:suppressAutoHyphens/>
        <w:spacing w:line="240" w:lineRule="atLeast"/>
        <w:ind w:left="284" w:hanging="284"/>
        <w:jc w:val="both"/>
        <w:rPr>
          <w:spacing w:val="-3"/>
        </w:rPr>
      </w:pPr>
      <w:r>
        <w:rPr>
          <w:spacing w:val="-2"/>
        </w:rPr>
        <w:t xml:space="preserve">Product formation observed at </w:t>
      </w:r>
      <w:r w:rsidR="00C823FD" w:rsidRPr="00F257E7">
        <w:rPr>
          <w:spacing w:val="-2"/>
        </w:rPr>
        <w:t xml:space="preserve">440 nm; </w:t>
      </w:r>
      <w:r>
        <w:rPr>
          <w:spacing w:val="-2"/>
        </w:rPr>
        <w:t>r</w:t>
      </w:r>
      <w:r w:rsidR="00C823FD" w:rsidRPr="00F257E7">
        <w:rPr>
          <w:spacing w:val="-2"/>
        </w:rPr>
        <w:t xml:space="preserve">eference reaction: </w:t>
      </w:r>
      <w:r w:rsidR="00877EE2">
        <w:t>HO</w:t>
      </w:r>
      <w:r w:rsidR="00C823FD" w:rsidRPr="00F257E7">
        <w:t xml:space="preserve"> + PNDA </w:t>
      </w:r>
      <w:r w:rsidR="002A780F" w:rsidRPr="002A780F">
        <w:rPr>
          <w:spacing w:val="-2"/>
        </w:rPr>
        <w:t>(</w:t>
      </w:r>
      <w:r w:rsidR="00C823FD" w:rsidRPr="00F257E7">
        <w:rPr>
          <w:spacing w:val="-2"/>
        </w:rPr>
        <w:t>p-nitrosodimethylaniline)</w:t>
      </w:r>
      <w:r w:rsidR="00C823FD" w:rsidRPr="00F257E7">
        <w:t>;</w:t>
      </w:r>
      <w:r w:rsidR="002A780F" w:rsidRPr="002A780F">
        <w:rPr>
          <w:i/>
        </w:rPr>
        <w:t xml:space="preserve"> k</w:t>
      </w:r>
      <w:r w:rsidR="002A780F" w:rsidRPr="002A780F">
        <w:t>(</w:t>
      </w:r>
      <w:r w:rsidR="00877EE2">
        <w:t>HO</w:t>
      </w:r>
      <w:r w:rsidR="00C823FD" w:rsidRPr="00F257E7">
        <w:t xml:space="preserve"> +PNDA) = 1.25 </w:t>
      </w:r>
      <w:r w:rsidR="00C823FD" w:rsidRPr="00F257E7">
        <w:rPr>
          <w:spacing w:val="-3"/>
        </w:rPr>
        <w:sym w:font="Symbol" w:char="F0B4"/>
      </w:r>
      <w:r w:rsidR="00C823FD" w:rsidRPr="00F257E7">
        <w:rPr>
          <w:spacing w:val="-2"/>
        </w:rPr>
        <w:t xml:space="preserve"> 10</w:t>
      </w:r>
      <w:r w:rsidR="00C823FD" w:rsidRPr="00F257E7">
        <w:rPr>
          <w:spacing w:val="-2"/>
          <w:vertAlign w:val="superscript"/>
        </w:rPr>
        <w:t>10</w:t>
      </w:r>
      <w:r w:rsidR="00C823FD" w:rsidRPr="00F257E7">
        <w:rPr>
          <w:spacing w:val="-2"/>
        </w:rPr>
        <w:t xml:space="preserve"> M</w:t>
      </w:r>
      <w:r w:rsidR="00C823FD" w:rsidRPr="00F257E7">
        <w:rPr>
          <w:spacing w:val="-2"/>
          <w:vertAlign w:val="superscript"/>
        </w:rPr>
        <w:t>-1</w:t>
      </w:r>
      <w:r w:rsidR="00C823FD" w:rsidRPr="00F257E7">
        <w:rPr>
          <w:spacing w:val="-2"/>
        </w:rPr>
        <w:t>s</w:t>
      </w:r>
      <w:r w:rsidR="00C823FD" w:rsidRPr="00F257E7">
        <w:rPr>
          <w:spacing w:val="-2"/>
          <w:vertAlign w:val="superscript"/>
        </w:rPr>
        <w:t>-1</w:t>
      </w:r>
      <w:r w:rsidR="00C823FD" w:rsidRPr="00F257E7">
        <w:rPr>
          <w:spacing w:val="-2"/>
        </w:rPr>
        <w:t xml:space="preserve">; </w:t>
      </w:r>
      <w:r w:rsidR="00C823FD" w:rsidRPr="00F257E7">
        <w:t>no values given for concentrations</w:t>
      </w:r>
      <w:r w:rsidR="00C823FD">
        <w:t>;</w:t>
      </w:r>
      <w:r w:rsidR="00C823FD" w:rsidRPr="00F257E7">
        <w:rPr>
          <w:spacing w:val="-2"/>
        </w:rPr>
        <w:t xml:space="preserve"> aerated solutions</w:t>
      </w:r>
    </w:p>
    <w:p w:rsidR="00C823FD" w:rsidRPr="00F257E7" w:rsidRDefault="00C823FD" w:rsidP="00810A53">
      <w:pPr>
        <w:pStyle w:val="Listenabsatz"/>
        <w:tabs>
          <w:tab w:val="left" w:pos="284"/>
        </w:tabs>
        <w:ind w:left="284" w:hanging="284"/>
        <w:rPr>
          <w:spacing w:val="-3"/>
        </w:rPr>
      </w:pPr>
    </w:p>
    <w:p w:rsidR="00C823FD" w:rsidRPr="008A3CAA" w:rsidRDefault="00503FF6" w:rsidP="00810A53">
      <w:pPr>
        <w:numPr>
          <w:ilvl w:val="0"/>
          <w:numId w:val="5"/>
        </w:num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  <w:r>
        <w:rPr>
          <w:spacing w:val="-2"/>
        </w:rPr>
        <w:t xml:space="preserve"> Product formation observed at 410 nm</w:t>
      </w:r>
      <w:r w:rsidR="00C823FD" w:rsidRPr="00F257E7">
        <w:rPr>
          <w:spacing w:val="-2"/>
        </w:rPr>
        <w:t xml:space="preserve">; </w:t>
      </w:r>
      <w:r>
        <w:rPr>
          <w:spacing w:val="-2"/>
        </w:rPr>
        <w:t>r</w:t>
      </w:r>
      <w:r w:rsidR="00C823FD" w:rsidRPr="00F257E7">
        <w:rPr>
          <w:spacing w:val="-2"/>
        </w:rPr>
        <w:t xml:space="preserve">eference reaction: </w:t>
      </w:r>
      <w:r w:rsidR="00877EE2">
        <w:t>HO</w:t>
      </w:r>
      <w:r w:rsidR="00C823FD" w:rsidRPr="00F257E7">
        <w:t xml:space="preserve"> + [Fe</w:t>
      </w:r>
      <w:r w:rsidR="002A780F" w:rsidRPr="002A780F">
        <w:t>(</w:t>
      </w:r>
      <w:r w:rsidR="00C823FD" w:rsidRPr="00F257E7">
        <w:t>CN)</w:t>
      </w:r>
      <w:r w:rsidR="00C823FD" w:rsidRPr="00F257E7">
        <w:rPr>
          <w:vertAlign w:val="subscript"/>
        </w:rPr>
        <w:t>6</w:t>
      </w:r>
      <w:r w:rsidR="00C823FD" w:rsidRPr="00F257E7">
        <w:t>]</w:t>
      </w:r>
      <w:r w:rsidR="00C823FD" w:rsidRPr="00F257E7">
        <w:rPr>
          <w:vertAlign w:val="superscript"/>
        </w:rPr>
        <w:t xml:space="preserve">4- </w:t>
      </w:r>
      <w:r w:rsidR="00877EE2">
        <w:t>with</w:t>
      </w:r>
      <w:r w:rsidR="00877EE2" w:rsidRPr="002A780F">
        <w:rPr>
          <w:i/>
        </w:rPr>
        <w:t xml:space="preserve"> </w:t>
      </w:r>
      <w:r w:rsidR="002A780F" w:rsidRPr="002A780F">
        <w:rPr>
          <w:i/>
        </w:rPr>
        <w:t>k</w:t>
      </w:r>
      <w:r w:rsidR="002A780F" w:rsidRPr="002A780F">
        <w:t>(</w:t>
      </w:r>
      <w:r w:rsidR="00877EE2">
        <w:t>HO</w:t>
      </w:r>
      <w:r w:rsidR="00C823FD" w:rsidRPr="00F257E7">
        <w:t xml:space="preserve"> + [Fe</w:t>
      </w:r>
      <w:r w:rsidR="002A780F" w:rsidRPr="002A780F">
        <w:t>(</w:t>
      </w:r>
      <w:r w:rsidR="00C823FD" w:rsidRPr="00F257E7">
        <w:t>CN)</w:t>
      </w:r>
      <w:r w:rsidR="00C823FD" w:rsidRPr="00F257E7">
        <w:rPr>
          <w:vertAlign w:val="subscript"/>
        </w:rPr>
        <w:t>6</w:t>
      </w:r>
      <w:r w:rsidR="00C823FD" w:rsidRPr="00F257E7">
        <w:t>]</w:t>
      </w:r>
      <w:r w:rsidR="00C823FD" w:rsidRPr="00F257E7">
        <w:rPr>
          <w:vertAlign w:val="superscript"/>
        </w:rPr>
        <w:t>4-</w:t>
      </w:r>
      <w:r w:rsidR="00C823FD" w:rsidRPr="00F257E7">
        <w:t xml:space="preserve">) = </w:t>
      </w:r>
      <w:r w:rsidR="00877EE2">
        <w:t>(</w:t>
      </w:r>
      <w:r w:rsidR="00C823FD" w:rsidRPr="00F257E7">
        <w:t>0.93 ±0.05</w:t>
      </w:r>
      <w:r w:rsidR="00877EE2">
        <w:t>)</w:t>
      </w:r>
      <w:r w:rsidR="00C823FD" w:rsidRPr="00F257E7">
        <w:t xml:space="preserve"> </w:t>
      </w:r>
      <w:r w:rsidR="00C823FD" w:rsidRPr="00F257E7">
        <w:rPr>
          <w:spacing w:val="-3"/>
        </w:rPr>
        <w:sym w:font="Symbol" w:char="F0B4"/>
      </w:r>
      <w:r w:rsidR="00C823FD" w:rsidRPr="00F257E7">
        <w:rPr>
          <w:spacing w:val="-2"/>
        </w:rPr>
        <w:t xml:space="preserve"> 10</w:t>
      </w:r>
      <w:r w:rsidR="00C823FD" w:rsidRPr="00F257E7">
        <w:rPr>
          <w:spacing w:val="-2"/>
          <w:vertAlign w:val="superscript"/>
        </w:rPr>
        <w:t>10</w:t>
      </w:r>
      <w:r w:rsidR="00C823FD" w:rsidRPr="00F257E7">
        <w:rPr>
          <w:spacing w:val="-2"/>
        </w:rPr>
        <w:t xml:space="preserve"> M</w:t>
      </w:r>
      <w:r w:rsidR="00C823FD" w:rsidRPr="00F257E7">
        <w:rPr>
          <w:spacing w:val="-2"/>
          <w:vertAlign w:val="superscript"/>
        </w:rPr>
        <w:t>-1</w:t>
      </w:r>
      <w:r w:rsidR="00C823FD" w:rsidRPr="00F257E7">
        <w:rPr>
          <w:spacing w:val="-2"/>
        </w:rPr>
        <w:t>s</w:t>
      </w:r>
      <w:r w:rsidR="00C823FD" w:rsidRPr="00F257E7">
        <w:rPr>
          <w:spacing w:val="-2"/>
          <w:vertAlign w:val="superscript"/>
        </w:rPr>
        <w:t>-1</w:t>
      </w:r>
      <w:r w:rsidR="00C823FD" w:rsidRPr="00F257E7">
        <w:rPr>
          <w:spacing w:val="-2"/>
        </w:rPr>
        <w:t xml:space="preserve">; </w:t>
      </w:r>
      <w:r w:rsidR="00877EE2">
        <w:rPr>
          <w:spacing w:val="-2"/>
        </w:rPr>
        <w:t xml:space="preserve">rate </w:t>
      </w:r>
      <w:r w:rsidR="00D45F2F">
        <w:rPr>
          <w:spacing w:val="-2"/>
        </w:rPr>
        <w:t>coefficient</w:t>
      </w:r>
      <w:r w:rsidR="00877EE2">
        <w:rPr>
          <w:spacing w:val="-2"/>
        </w:rPr>
        <w:t xml:space="preserve"> has been recalculated using </w:t>
      </w:r>
      <w:r w:rsidR="004D5C58">
        <w:rPr>
          <w:spacing w:val="-2"/>
        </w:rPr>
        <w:t>the</w:t>
      </w:r>
      <w:r w:rsidR="00877EE2">
        <w:rPr>
          <w:spacing w:val="-2"/>
        </w:rPr>
        <w:t xml:space="preserve"> selected value</w:t>
      </w:r>
      <w:r w:rsidR="00985C46">
        <w:rPr>
          <w:spacing w:val="-2"/>
        </w:rPr>
        <w:t xml:space="preserve"> for the reference reaction (1.0</w:t>
      </w:r>
      <w:r w:rsidR="0062394E">
        <w:rPr>
          <w:spacing w:val="-2"/>
        </w:rPr>
        <w:t>3</w:t>
      </w:r>
      <w:r w:rsidR="00877EE2">
        <w:rPr>
          <w:spacing w:val="-2"/>
        </w:rPr>
        <w:t> × 10</w:t>
      </w:r>
      <w:r w:rsidR="00877EE2">
        <w:rPr>
          <w:spacing w:val="-2"/>
          <w:vertAlign w:val="superscript"/>
        </w:rPr>
        <w:t>10</w:t>
      </w:r>
      <w:r w:rsidR="00877EE2">
        <w:rPr>
          <w:spacing w:val="-2"/>
        </w:rPr>
        <w:t> M</w:t>
      </w:r>
      <w:r w:rsidR="00877EE2">
        <w:rPr>
          <w:spacing w:val="-2"/>
          <w:vertAlign w:val="superscript"/>
        </w:rPr>
        <w:noBreakHyphen/>
        <w:t>1</w:t>
      </w:r>
      <w:r w:rsidR="00877EE2">
        <w:rPr>
          <w:spacing w:val="-2"/>
        </w:rPr>
        <w:t>s</w:t>
      </w:r>
      <w:r w:rsidR="00877EE2">
        <w:rPr>
          <w:spacing w:val="-2"/>
          <w:vertAlign w:val="superscript"/>
        </w:rPr>
        <w:noBreakHyphen/>
        <w:t>1</w:t>
      </w:r>
      <w:r w:rsidR="00877EE2">
        <w:rPr>
          <w:spacing w:val="-2"/>
        </w:rPr>
        <w:t>)</w:t>
      </w:r>
      <w:r w:rsidR="00C823FD" w:rsidRPr="00F257E7">
        <w:rPr>
          <w:spacing w:val="-2"/>
        </w:rPr>
        <w:t xml:space="preserve"> </w:t>
      </w:r>
      <w:r w:rsidR="002A780F" w:rsidRPr="002A780F">
        <w:rPr>
          <w:i/>
          <w:spacing w:val="-2"/>
        </w:rPr>
        <w:t>c</w:t>
      </w:r>
      <w:r w:rsidR="002A780F" w:rsidRPr="002A780F">
        <w:rPr>
          <w:spacing w:val="-2"/>
        </w:rPr>
        <w:t>(</w:t>
      </w:r>
      <w:r w:rsidR="00C823FD" w:rsidRPr="00F257E7">
        <w:t>[Fe</w:t>
      </w:r>
      <w:r w:rsidR="002A780F" w:rsidRPr="002A780F">
        <w:t>(</w:t>
      </w:r>
      <w:r w:rsidR="00C823FD" w:rsidRPr="00F257E7">
        <w:t>CN)</w:t>
      </w:r>
      <w:r w:rsidR="00C823FD" w:rsidRPr="00F257E7">
        <w:rPr>
          <w:vertAlign w:val="subscript"/>
        </w:rPr>
        <w:t>6</w:t>
      </w:r>
      <w:r w:rsidR="00C823FD" w:rsidRPr="00F257E7">
        <w:t>]</w:t>
      </w:r>
      <w:r w:rsidR="00C823FD" w:rsidRPr="00F257E7">
        <w:rPr>
          <w:vertAlign w:val="superscript"/>
        </w:rPr>
        <w:t>4</w:t>
      </w:r>
      <w:r w:rsidR="00985C46">
        <w:rPr>
          <w:vertAlign w:val="superscript"/>
        </w:rPr>
        <w:noBreakHyphen/>
      </w:r>
      <w:r w:rsidR="00985C46" w:rsidRPr="00F257E7">
        <w:t xml:space="preserve">) </w:t>
      </w:r>
      <w:r w:rsidR="00C823FD" w:rsidRPr="00F257E7">
        <w:t xml:space="preserve">= 2 </w:t>
      </w:r>
      <w:r w:rsidR="00C823FD" w:rsidRPr="00F257E7">
        <w:rPr>
          <w:spacing w:val="-3"/>
        </w:rPr>
        <w:sym w:font="Symbol" w:char="F0B4"/>
      </w:r>
      <w:r w:rsidR="00C823FD" w:rsidRPr="00F257E7">
        <w:rPr>
          <w:spacing w:val="-2"/>
        </w:rPr>
        <w:t xml:space="preserve"> 10</w:t>
      </w:r>
      <w:r w:rsidR="00C823FD" w:rsidRPr="00F257E7">
        <w:rPr>
          <w:spacing w:val="-2"/>
          <w:vertAlign w:val="superscript"/>
        </w:rPr>
        <w:t xml:space="preserve">-3 </w:t>
      </w:r>
      <w:r w:rsidR="00C823FD" w:rsidRPr="00F257E7">
        <w:rPr>
          <w:spacing w:val="-2"/>
        </w:rPr>
        <w:t>mol/l ; in most reactions air was present or the solutions were saturated with N</w:t>
      </w:r>
      <w:r w:rsidR="00C823FD" w:rsidRPr="00F257E7">
        <w:rPr>
          <w:spacing w:val="-2"/>
          <w:vertAlign w:val="subscript"/>
        </w:rPr>
        <w:t>2</w:t>
      </w:r>
      <w:r w:rsidR="00C823FD" w:rsidRPr="00F257E7">
        <w:rPr>
          <w:spacing w:val="-2"/>
        </w:rPr>
        <w:t>O</w:t>
      </w:r>
      <w:r w:rsidR="00877EE2">
        <w:rPr>
          <w:spacing w:val="-2"/>
        </w:rPr>
        <w:t xml:space="preserve">; </w:t>
      </w:r>
      <w:r w:rsidR="004D5C58">
        <w:rPr>
          <w:spacing w:val="-2"/>
        </w:rPr>
        <w:t>as no exact temperature is given, for room temperature T = 294 K is assumed</w:t>
      </w:r>
      <w:r w:rsidR="00C823FD">
        <w:rPr>
          <w:spacing w:val="-3"/>
        </w:rPr>
        <w:t>.</w:t>
      </w:r>
    </w:p>
    <w:p w:rsidR="00C823FD" w:rsidRPr="00F257E7" w:rsidRDefault="00C823FD" w:rsidP="00810A53">
      <w:pPr>
        <w:pStyle w:val="Listenabsatz"/>
        <w:tabs>
          <w:tab w:val="left" w:pos="284"/>
        </w:tabs>
        <w:ind w:left="284" w:hanging="284"/>
        <w:rPr>
          <w:spacing w:val="-3"/>
        </w:rPr>
      </w:pPr>
    </w:p>
    <w:p w:rsidR="00C823FD" w:rsidRPr="00F257E7" w:rsidRDefault="00503FF6" w:rsidP="00810A53">
      <w:pPr>
        <w:numPr>
          <w:ilvl w:val="0"/>
          <w:numId w:val="5"/>
        </w:num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  <w:r>
        <w:rPr>
          <w:spacing w:val="-2"/>
        </w:rPr>
        <w:t>P</w:t>
      </w:r>
      <w:r w:rsidR="00C823FD" w:rsidRPr="00F257E7">
        <w:rPr>
          <w:spacing w:val="-2"/>
        </w:rPr>
        <w:t xml:space="preserve">roducts analysed by fluorescence measurements using </w:t>
      </w:r>
      <w:r w:rsidR="00C823FD">
        <w:rPr>
          <w:spacing w:val="-2"/>
        </w:rPr>
        <w:t>a</w:t>
      </w:r>
      <w:r w:rsidR="00C823FD" w:rsidRPr="00F257E7">
        <w:rPr>
          <w:spacing w:val="-2"/>
        </w:rPr>
        <w:t xml:space="preserve">criflavin </w:t>
      </w:r>
      <w:r w:rsidR="002A780F" w:rsidRPr="002A780F">
        <w:rPr>
          <w:spacing w:val="-2"/>
        </w:rPr>
        <w:t>((</w:t>
      </w:r>
      <w:r w:rsidR="00C823FD" w:rsidRPr="00D73564">
        <w:rPr>
          <w:spacing w:val="-2"/>
        </w:rPr>
        <w:t>o1</w:t>
      </w:r>
      <w:r w:rsidR="00C823FD" w:rsidRPr="00E31D48">
        <w:rPr>
          <w:spacing w:val="-2"/>
        </w:rPr>
        <w:t>)</w:t>
      </w:r>
      <w:r w:rsidR="00C823FD" w:rsidRPr="0039012B">
        <w:rPr>
          <w:spacing w:val="-2"/>
        </w:rPr>
        <w:t xml:space="preserve"> and </w:t>
      </w:r>
      <w:r w:rsidR="002A780F" w:rsidRPr="002A780F">
        <w:rPr>
          <w:spacing w:val="-2"/>
        </w:rPr>
        <w:t>(</w:t>
      </w:r>
      <w:r w:rsidR="00C823FD" w:rsidRPr="00D73564">
        <w:rPr>
          <w:spacing w:val="-2"/>
        </w:rPr>
        <w:t>o2</w:t>
      </w:r>
      <w:r w:rsidR="00C823FD" w:rsidRPr="00E31D48">
        <w:rPr>
          <w:spacing w:val="-2"/>
        </w:rPr>
        <w:t>)</w:t>
      </w:r>
      <w:r w:rsidR="00C823FD" w:rsidRPr="0039012B">
        <w:rPr>
          <w:spacing w:val="-2"/>
        </w:rPr>
        <w:t xml:space="preserve">) and Fluorescein </w:t>
      </w:r>
      <w:r w:rsidR="002A780F" w:rsidRPr="002A780F">
        <w:rPr>
          <w:spacing w:val="-2"/>
        </w:rPr>
        <w:t>(</w:t>
      </w:r>
      <w:r w:rsidR="00C823FD" w:rsidRPr="00D73564">
        <w:rPr>
          <w:spacing w:val="-2"/>
        </w:rPr>
        <w:t>o3</w:t>
      </w:r>
      <w:r w:rsidR="00C823FD" w:rsidRPr="0039012B">
        <w:rPr>
          <w:spacing w:val="-2"/>
        </w:rPr>
        <w:t>)</w:t>
      </w:r>
      <w:r w:rsidR="00C823FD" w:rsidRPr="00F257E7">
        <w:rPr>
          <w:spacing w:val="-2"/>
        </w:rPr>
        <w:t xml:space="preserve"> as RCL</w:t>
      </w:r>
      <w:r w:rsidR="00877EE2">
        <w:rPr>
          <w:spacing w:val="-2"/>
        </w:rPr>
        <w:t xml:space="preserve"> </w:t>
      </w:r>
      <w:r w:rsidR="002A780F" w:rsidRPr="002A780F">
        <w:rPr>
          <w:spacing w:val="-2"/>
        </w:rPr>
        <w:t>(</w:t>
      </w:r>
      <w:r w:rsidR="00C823FD" w:rsidRPr="00F257E7">
        <w:rPr>
          <w:spacing w:val="-2"/>
        </w:rPr>
        <w:t xml:space="preserve">Radiation Induced Chemiluminescence)-dye; The absolute rate </w:t>
      </w:r>
      <w:r w:rsidR="00D45F2F">
        <w:rPr>
          <w:spacing w:val="-2"/>
        </w:rPr>
        <w:t>coefficient</w:t>
      </w:r>
      <w:r w:rsidR="00C823FD" w:rsidRPr="00F257E7">
        <w:rPr>
          <w:spacing w:val="-2"/>
        </w:rPr>
        <w:t>s were obtained by comparing the slopes of the emission yields plotted against the concentrations of the different scavengers and using</w:t>
      </w:r>
      <w:r w:rsidR="002A780F" w:rsidRPr="002A780F">
        <w:rPr>
          <w:i/>
          <w:spacing w:val="-2"/>
        </w:rPr>
        <w:t xml:space="preserve"> k</w:t>
      </w:r>
      <w:r w:rsidR="002A780F" w:rsidRPr="002A780F">
        <w:rPr>
          <w:spacing w:val="-2"/>
        </w:rPr>
        <w:t>(</w:t>
      </w:r>
      <w:r w:rsidR="00877EE2">
        <w:t>HO</w:t>
      </w:r>
      <w:r w:rsidR="00C823FD" w:rsidRPr="00F257E7">
        <w:t xml:space="preserve"> + methanol) = 8.5</w:t>
      </w:r>
      <w:r w:rsidR="00C823FD">
        <w:rPr>
          <w:spacing w:val="-3"/>
        </w:rPr>
        <w:t> </w:t>
      </w:r>
      <w:r w:rsidR="00C823FD" w:rsidRPr="00F257E7">
        <w:rPr>
          <w:spacing w:val="-3"/>
        </w:rPr>
        <w:sym w:font="Symbol" w:char="F0B4"/>
      </w:r>
      <w:r w:rsidR="00C823FD">
        <w:rPr>
          <w:spacing w:val="-2"/>
        </w:rPr>
        <w:t> </w:t>
      </w:r>
      <w:r w:rsidR="00C823FD" w:rsidRPr="00F257E7">
        <w:rPr>
          <w:spacing w:val="-2"/>
        </w:rPr>
        <w:t>10</w:t>
      </w:r>
      <w:r w:rsidR="00C823FD" w:rsidRPr="00F257E7">
        <w:rPr>
          <w:spacing w:val="-2"/>
          <w:vertAlign w:val="superscript"/>
        </w:rPr>
        <w:t>8</w:t>
      </w:r>
      <w:r w:rsidR="00C823FD">
        <w:rPr>
          <w:spacing w:val="-2"/>
          <w:vertAlign w:val="superscript"/>
        </w:rPr>
        <w:t> </w:t>
      </w:r>
      <w:r w:rsidR="00C823FD" w:rsidRPr="00F257E7">
        <w:rPr>
          <w:spacing w:val="-2"/>
        </w:rPr>
        <w:t>M</w:t>
      </w:r>
      <w:r w:rsidR="00C823FD" w:rsidRPr="00F257E7">
        <w:rPr>
          <w:spacing w:val="-2"/>
          <w:vertAlign w:val="superscript"/>
        </w:rPr>
        <w:t>-1</w:t>
      </w:r>
      <w:r w:rsidR="00C823FD" w:rsidRPr="00F257E7">
        <w:rPr>
          <w:spacing w:val="-2"/>
        </w:rPr>
        <w:t>s</w:t>
      </w:r>
      <w:r w:rsidR="00C823FD" w:rsidRPr="00F257E7">
        <w:rPr>
          <w:spacing w:val="-2"/>
          <w:vertAlign w:val="superscript"/>
        </w:rPr>
        <w:t>-1</w:t>
      </w:r>
      <w:r w:rsidR="00C823FD" w:rsidRPr="00F257E7">
        <w:rPr>
          <w:spacing w:val="-2"/>
        </w:rPr>
        <w:t xml:space="preserve"> as reference</w:t>
      </w:r>
      <w:r w:rsidR="00985C46">
        <w:t xml:space="preserve">; recalculation was performed using </w:t>
      </w:r>
      <w:r w:rsidR="004D5C58">
        <w:t>the</w:t>
      </w:r>
      <w:r w:rsidR="00985C46">
        <w:t xml:space="preserve"> selected value for the rate coefficient of the reference reaction (9.22</w:t>
      </w:r>
      <w:r w:rsidR="00985C46">
        <w:rPr>
          <w:spacing w:val="-2"/>
        </w:rPr>
        <w:t> × 10</w:t>
      </w:r>
      <w:r w:rsidR="00985C46">
        <w:rPr>
          <w:spacing w:val="-2"/>
          <w:vertAlign w:val="superscript"/>
        </w:rPr>
        <w:t>10</w:t>
      </w:r>
      <w:r w:rsidR="00985C46">
        <w:rPr>
          <w:spacing w:val="-2"/>
        </w:rPr>
        <w:t> M</w:t>
      </w:r>
      <w:r w:rsidR="00985C46">
        <w:rPr>
          <w:spacing w:val="-2"/>
          <w:vertAlign w:val="superscript"/>
        </w:rPr>
        <w:noBreakHyphen/>
        <w:t>1</w:t>
      </w:r>
      <w:r w:rsidR="00985C46">
        <w:rPr>
          <w:spacing w:val="-2"/>
        </w:rPr>
        <w:t>s</w:t>
      </w:r>
      <w:r w:rsidR="00985C46">
        <w:rPr>
          <w:spacing w:val="-2"/>
          <w:vertAlign w:val="superscript"/>
        </w:rPr>
        <w:noBreakHyphen/>
        <w:t>1</w:t>
      </w:r>
      <w:r w:rsidR="00985C46">
        <w:rPr>
          <w:spacing w:val="-2"/>
        </w:rPr>
        <w:t>).</w:t>
      </w:r>
    </w:p>
    <w:p w:rsidR="00C823FD" w:rsidRPr="00F257E7" w:rsidRDefault="00C823FD" w:rsidP="00810A53">
      <w:p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</w:p>
    <w:p w:rsidR="00C823FD" w:rsidRPr="00F257E7" w:rsidRDefault="00503FF6" w:rsidP="00810A53">
      <w:pPr>
        <w:numPr>
          <w:ilvl w:val="0"/>
          <w:numId w:val="5"/>
        </w:num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  <w:r>
        <w:rPr>
          <w:spacing w:val="-2"/>
        </w:rPr>
        <w:t>Product formation observed at 415 nm</w:t>
      </w:r>
      <w:r w:rsidR="00C823FD" w:rsidRPr="00F257E7">
        <w:rPr>
          <w:spacing w:val="-2"/>
        </w:rPr>
        <w:t xml:space="preserve">; </w:t>
      </w:r>
      <w:r>
        <w:rPr>
          <w:spacing w:val="-2"/>
        </w:rPr>
        <w:t>r</w:t>
      </w:r>
      <w:r w:rsidR="00C823FD" w:rsidRPr="00F257E7">
        <w:rPr>
          <w:spacing w:val="-2"/>
        </w:rPr>
        <w:t xml:space="preserve">eference reaction: </w:t>
      </w:r>
      <w:r w:rsidR="00877EE2">
        <w:t>HO</w:t>
      </w:r>
      <w:r w:rsidR="00C823FD" w:rsidRPr="00F257E7">
        <w:t xml:space="preserve"> + ABTS </w:t>
      </w:r>
      <w:r w:rsidR="002A780F" w:rsidRPr="002A780F">
        <w:rPr>
          <w:spacing w:val="-2"/>
        </w:rPr>
        <w:t>(</w:t>
      </w:r>
      <w:r w:rsidR="00C823FD" w:rsidRPr="00F257E7">
        <w:rPr>
          <w:spacing w:val="-2"/>
        </w:rPr>
        <w:t>2,2’-Azinobis-</w:t>
      </w:r>
      <w:r w:rsidR="002A780F" w:rsidRPr="002A780F">
        <w:rPr>
          <w:spacing w:val="-2"/>
        </w:rPr>
        <w:t>(</w:t>
      </w:r>
      <w:r w:rsidR="00C823FD" w:rsidRPr="00F257E7">
        <w:rPr>
          <w:spacing w:val="-2"/>
        </w:rPr>
        <w:t>3-ethylbenzthiazoline-6-sulphonate))</w:t>
      </w:r>
      <w:r w:rsidR="00C823FD" w:rsidRPr="00F257E7">
        <w:t>;</w:t>
      </w:r>
      <w:r w:rsidR="002A780F" w:rsidRPr="002A780F">
        <w:rPr>
          <w:i/>
        </w:rPr>
        <w:t xml:space="preserve"> k</w:t>
      </w:r>
      <w:r w:rsidR="002A780F" w:rsidRPr="002A780F">
        <w:t>(</w:t>
      </w:r>
      <w:r w:rsidR="00877EE2">
        <w:t>HO</w:t>
      </w:r>
      <w:r w:rsidR="00C823FD" w:rsidRPr="00F257E7">
        <w:t xml:space="preserve"> + ABTS) = 1.2 </w:t>
      </w:r>
      <w:r w:rsidR="00C823FD" w:rsidRPr="00F257E7">
        <w:rPr>
          <w:spacing w:val="-3"/>
        </w:rPr>
        <w:sym w:font="Symbol" w:char="F0B4"/>
      </w:r>
      <w:r w:rsidR="00C823FD" w:rsidRPr="00F257E7">
        <w:rPr>
          <w:spacing w:val="-2"/>
        </w:rPr>
        <w:t xml:space="preserve"> 10</w:t>
      </w:r>
      <w:r w:rsidR="00C823FD" w:rsidRPr="00F257E7">
        <w:rPr>
          <w:spacing w:val="-2"/>
          <w:vertAlign w:val="superscript"/>
        </w:rPr>
        <w:t>10</w:t>
      </w:r>
      <w:r w:rsidR="00C823FD" w:rsidRPr="00F257E7">
        <w:rPr>
          <w:spacing w:val="-2"/>
        </w:rPr>
        <w:t xml:space="preserve"> M</w:t>
      </w:r>
      <w:r w:rsidR="00C823FD" w:rsidRPr="00F257E7">
        <w:rPr>
          <w:spacing w:val="-2"/>
          <w:vertAlign w:val="superscript"/>
        </w:rPr>
        <w:t>-1</w:t>
      </w:r>
      <w:r w:rsidR="00C823FD" w:rsidRPr="00F257E7">
        <w:rPr>
          <w:spacing w:val="-2"/>
        </w:rPr>
        <w:t>s</w:t>
      </w:r>
      <w:r w:rsidR="00C823FD" w:rsidRPr="00F257E7">
        <w:rPr>
          <w:spacing w:val="-2"/>
          <w:vertAlign w:val="superscript"/>
        </w:rPr>
        <w:t>-1</w:t>
      </w:r>
      <w:r w:rsidR="00C823FD" w:rsidRPr="00F257E7">
        <w:rPr>
          <w:spacing w:val="-2"/>
        </w:rPr>
        <w:t xml:space="preserve">, </w:t>
      </w:r>
      <w:r w:rsidR="002A780F" w:rsidRPr="002A780F">
        <w:rPr>
          <w:i/>
          <w:spacing w:val="-2"/>
        </w:rPr>
        <w:t>c</w:t>
      </w:r>
      <w:r w:rsidR="002A780F" w:rsidRPr="002A780F">
        <w:rPr>
          <w:spacing w:val="-2"/>
        </w:rPr>
        <w:t>(</w:t>
      </w:r>
      <w:r w:rsidR="00C823FD" w:rsidRPr="00F257E7">
        <w:rPr>
          <w:spacing w:val="-2"/>
        </w:rPr>
        <w:t xml:space="preserve">ABTS) = 1 </w:t>
      </w:r>
      <w:r w:rsidR="00C823FD" w:rsidRPr="00F257E7">
        <w:rPr>
          <w:spacing w:val="-3"/>
        </w:rPr>
        <w:sym w:font="Symbol" w:char="F0B4"/>
      </w:r>
      <w:r w:rsidR="00C823FD" w:rsidRPr="00F257E7">
        <w:rPr>
          <w:spacing w:val="-2"/>
        </w:rPr>
        <w:t xml:space="preserve"> 10</w:t>
      </w:r>
      <w:r w:rsidR="00C823FD" w:rsidRPr="00F257E7">
        <w:rPr>
          <w:spacing w:val="-2"/>
          <w:vertAlign w:val="superscript"/>
        </w:rPr>
        <w:t>-4</w:t>
      </w:r>
      <w:r w:rsidR="00C823FD" w:rsidRPr="00F257E7">
        <w:rPr>
          <w:spacing w:val="-2"/>
        </w:rPr>
        <w:t xml:space="preserve"> mol/l; N</w:t>
      </w:r>
      <w:r w:rsidR="00C823FD" w:rsidRPr="00F257E7">
        <w:rPr>
          <w:spacing w:val="-2"/>
          <w:vertAlign w:val="subscript"/>
        </w:rPr>
        <w:t>2</w:t>
      </w:r>
      <w:r w:rsidR="00C823FD" w:rsidRPr="00F257E7">
        <w:rPr>
          <w:spacing w:val="-2"/>
        </w:rPr>
        <w:t xml:space="preserve"> and N</w:t>
      </w:r>
      <w:r w:rsidR="00C823FD" w:rsidRPr="00F257E7">
        <w:rPr>
          <w:spacing w:val="-2"/>
          <w:vertAlign w:val="subscript"/>
        </w:rPr>
        <w:t>2</w:t>
      </w:r>
      <w:r w:rsidR="00C823FD" w:rsidRPr="00F257E7">
        <w:rPr>
          <w:spacing w:val="-2"/>
        </w:rPr>
        <w:t>O saturated solutions</w:t>
      </w:r>
      <w:r w:rsidR="00877EE2">
        <w:rPr>
          <w:spacing w:val="-2"/>
        </w:rPr>
        <w:t xml:space="preserve">; </w:t>
      </w:r>
      <w:r w:rsidR="004D5C58">
        <w:rPr>
          <w:spacing w:val="-2"/>
        </w:rPr>
        <w:t>as no exact temperature is given, for room temperature T = 294 K is assumed</w:t>
      </w:r>
      <w:r w:rsidR="00877EE2">
        <w:rPr>
          <w:spacing w:val="-3"/>
        </w:rPr>
        <w:t>.</w:t>
      </w:r>
    </w:p>
    <w:p w:rsidR="00C823FD" w:rsidRPr="00F257E7" w:rsidRDefault="00C823FD" w:rsidP="00810A53">
      <w:pPr>
        <w:pStyle w:val="Listenabsatz"/>
        <w:tabs>
          <w:tab w:val="left" w:pos="284"/>
        </w:tabs>
        <w:ind w:left="284" w:hanging="284"/>
        <w:rPr>
          <w:spacing w:val="-3"/>
        </w:rPr>
      </w:pPr>
    </w:p>
    <w:p w:rsidR="00C823FD" w:rsidRPr="000E2C4E" w:rsidRDefault="00503FF6" w:rsidP="00810A53">
      <w:pPr>
        <w:numPr>
          <w:ilvl w:val="0"/>
          <w:numId w:val="5"/>
        </w:num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  <w:r>
        <w:rPr>
          <w:spacing w:val="-2"/>
        </w:rPr>
        <w:t xml:space="preserve">Product formation observed at </w:t>
      </w:r>
      <w:r w:rsidR="005E71FB" w:rsidRPr="00F257E7">
        <w:rPr>
          <w:spacing w:val="-2"/>
        </w:rPr>
        <w:t>420</w:t>
      </w:r>
      <w:r w:rsidR="005E71FB">
        <w:rPr>
          <w:spacing w:val="-2"/>
        </w:rPr>
        <w:t> </w:t>
      </w:r>
      <w:r w:rsidR="00C823FD" w:rsidRPr="00F257E7">
        <w:rPr>
          <w:spacing w:val="-2"/>
        </w:rPr>
        <w:t>nm;</w:t>
      </w:r>
      <w:r w:rsidR="00C823FD" w:rsidRPr="00F257E7">
        <w:rPr>
          <w:spacing w:val="-3"/>
        </w:rPr>
        <w:t xml:space="preserve"> </w:t>
      </w:r>
      <w:r>
        <w:rPr>
          <w:spacing w:val="-3"/>
        </w:rPr>
        <w:t>r</w:t>
      </w:r>
      <w:r w:rsidR="00C823FD" w:rsidRPr="00F257E7">
        <w:rPr>
          <w:spacing w:val="-2"/>
        </w:rPr>
        <w:t xml:space="preserve">eference reaction: </w:t>
      </w:r>
      <w:r w:rsidR="005E71FB">
        <w:t>HO</w:t>
      </w:r>
      <w:r w:rsidR="00C823FD" w:rsidRPr="00F257E7">
        <w:t xml:space="preserve"> + SCN</w:t>
      </w:r>
      <w:r w:rsidR="00C823FD" w:rsidRPr="00F257E7">
        <w:rPr>
          <w:vertAlign w:val="superscript"/>
        </w:rPr>
        <w:t>-</w:t>
      </w:r>
      <w:r w:rsidR="00C823FD" w:rsidRPr="00F257E7">
        <w:t xml:space="preserve">; </w:t>
      </w:r>
      <w:r w:rsidR="00985C46">
        <w:t xml:space="preserve">relative </w:t>
      </w:r>
      <w:r w:rsidR="005E71FB">
        <w:t xml:space="preserve">rate </w:t>
      </w:r>
      <w:r w:rsidR="00D45F2F">
        <w:t>coefficient</w:t>
      </w:r>
      <w:r w:rsidR="005E71FB">
        <w:t xml:space="preserve">s given as </w:t>
      </w:r>
      <w:r w:rsidR="005E71FB" w:rsidRPr="00E1755C">
        <w:rPr>
          <w:i/>
          <w:spacing w:val="-2"/>
        </w:rPr>
        <w:t>k</w:t>
      </w:r>
      <w:r w:rsidR="005E71FB">
        <w:rPr>
          <w:spacing w:val="-2"/>
          <w:vertAlign w:val="subscript"/>
        </w:rPr>
        <w:t>S</w:t>
      </w:r>
      <w:r w:rsidR="005E71FB">
        <w:rPr>
          <w:spacing w:val="-2"/>
        </w:rPr>
        <w:t>/</w:t>
      </w:r>
      <w:r w:rsidR="005E71FB" w:rsidRPr="00E1755C">
        <w:rPr>
          <w:i/>
          <w:spacing w:val="-2"/>
        </w:rPr>
        <w:t>k</w:t>
      </w:r>
      <w:r w:rsidR="005E71FB">
        <w:rPr>
          <w:spacing w:val="-2"/>
          <w:vertAlign w:val="subscript"/>
        </w:rPr>
        <w:t>R</w:t>
      </w:r>
      <w:r w:rsidR="00C823FD" w:rsidRPr="00F257E7">
        <w:rPr>
          <w:spacing w:val="-2"/>
        </w:rPr>
        <w:t>;</w:t>
      </w:r>
      <w:r w:rsidR="00C823FD" w:rsidRPr="00F257E7">
        <w:rPr>
          <w:spacing w:val="-3"/>
        </w:rPr>
        <w:t xml:space="preserve"> </w:t>
      </w:r>
      <w:r w:rsidR="002A780F" w:rsidRPr="002A780F">
        <w:rPr>
          <w:i/>
          <w:spacing w:val="-2"/>
        </w:rPr>
        <w:t>c</w:t>
      </w:r>
      <w:r w:rsidR="002A780F" w:rsidRPr="002A780F">
        <w:rPr>
          <w:spacing w:val="-2"/>
        </w:rPr>
        <w:t>(</w:t>
      </w:r>
      <w:r w:rsidR="00C823FD" w:rsidRPr="00F257E7">
        <w:rPr>
          <w:spacing w:val="-2"/>
        </w:rPr>
        <w:t xml:space="preserve">KSCN) in the range of 2-10 </w:t>
      </w:r>
      <w:r w:rsidR="00C823FD" w:rsidRPr="00F257E7">
        <w:rPr>
          <w:spacing w:val="-3"/>
        </w:rPr>
        <w:sym w:font="Symbol" w:char="F0B4"/>
      </w:r>
      <w:r w:rsidR="00C823FD" w:rsidRPr="00F257E7">
        <w:rPr>
          <w:spacing w:val="-2"/>
        </w:rPr>
        <w:t xml:space="preserve"> 10</w:t>
      </w:r>
      <w:r w:rsidR="00C823FD" w:rsidRPr="00F257E7">
        <w:rPr>
          <w:spacing w:val="-2"/>
          <w:vertAlign w:val="superscript"/>
        </w:rPr>
        <w:t>-3</w:t>
      </w:r>
      <w:r w:rsidR="00C823FD" w:rsidRPr="00F257E7">
        <w:rPr>
          <w:spacing w:val="-2"/>
        </w:rPr>
        <w:t xml:space="preserve"> mol/l; N</w:t>
      </w:r>
      <w:r w:rsidR="00C823FD" w:rsidRPr="00F257E7">
        <w:rPr>
          <w:spacing w:val="-2"/>
          <w:vertAlign w:val="subscript"/>
        </w:rPr>
        <w:t>2</w:t>
      </w:r>
      <w:r w:rsidR="00C823FD" w:rsidRPr="00F257E7">
        <w:rPr>
          <w:spacing w:val="-2"/>
        </w:rPr>
        <w:t>O saturated solutions</w:t>
      </w:r>
      <w:r w:rsidR="00C823FD">
        <w:rPr>
          <w:spacing w:val="-2"/>
        </w:rPr>
        <w:t xml:space="preserve">. Arrhenius expression </w:t>
      </w:r>
      <w:r w:rsidR="002A780F" w:rsidRPr="002A780F">
        <w:rPr>
          <w:spacing w:val="-2"/>
        </w:rPr>
        <w:t>(</w:t>
      </w:r>
      <w:r w:rsidR="00C823FD">
        <w:rPr>
          <w:spacing w:val="-2"/>
        </w:rPr>
        <w:t>q2</w:t>
      </w:r>
      <w:r w:rsidR="00C823FD" w:rsidRPr="000E2C4E">
        <w:rPr>
          <w:spacing w:val="-2"/>
        </w:rPr>
        <w:t xml:space="preserve">) calculated using </w:t>
      </w:r>
      <w:r w:rsidR="005E71FB">
        <w:rPr>
          <w:spacing w:val="-2"/>
        </w:rPr>
        <w:t xml:space="preserve">the relative </w:t>
      </w:r>
      <w:r w:rsidR="00C823FD" w:rsidRPr="000E2C4E">
        <w:rPr>
          <w:spacing w:val="-2"/>
        </w:rPr>
        <w:t>data</w:t>
      </w:r>
      <w:r w:rsidR="005E71FB">
        <w:rPr>
          <w:spacing w:val="-2"/>
        </w:rPr>
        <w:t xml:space="preserve"> </w:t>
      </w:r>
      <w:r w:rsidR="005E71FB" w:rsidRPr="00985C46">
        <w:rPr>
          <w:i/>
          <w:spacing w:val="-2"/>
        </w:rPr>
        <w:t>k</w:t>
      </w:r>
      <w:r w:rsidR="005E71FB">
        <w:rPr>
          <w:spacing w:val="-2"/>
          <w:vertAlign w:val="subscript"/>
        </w:rPr>
        <w:t>S</w:t>
      </w:r>
      <w:r w:rsidR="005E71FB">
        <w:rPr>
          <w:spacing w:val="-2"/>
        </w:rPr>
        <w:t>/</w:t>
      </w:r>
      <w:r w:rsidR="005E71FB" w:rsidRPr="00985C46">
        <w:rPr>
          <w:i/>
          <w:spacing w:val="-2"/>
        </w:rPr>
        <w:t>k</w:t>
      </w:r>
      <w:r w:rsidR="005E71FB">
        <w:rPr>
          <w:spacing w:val="-2"/>
          <w:vertAlign w:val="subscript"/>
        </w:rPr>
        <w:t>R</w:t>
      </w:r>
      <w:r w:rsidR="00C823FD" w:rsidRPr="000E2C4E">
        <w:rPr>
          <w:spacing w:val="-2"/>
        </w:rPr>
        <w:t xml:space="preserve"> from table 1,</w:t>
      </w:r>
      <w:r w:rsidR="005E71FB">
        <w:rPr>
          <w:spacing w:val="-2"/>
        </w:rPr>
        <w:t xml:space="preserve"> relative to </w:t>
      </w:r>
      <w:r w:rsidR="004D5C58">
        <w:rPr>
          <w:spacing w:val="-2"/>
        </w:rPr>
        <w:t>the</w:t>
      </w:r>
      <w:r w:rsidR="005E71FB">
        <w:rPr>
          <w:spacing w:val="-2"/>
        </w:rPr>
        <w:t xml:space="preserve"> selected T-dependent rate </w:t>
      </w:r>
      <w:r w:rsidR="00D45F2F">
        <w:rPr>
          <w:spacing w:val="-2"/>
        </w:rPr>
        <w:t>coefficient</w:t>
      </w:r>
      <w:r w:rsidR="005E71FB">
        <w:rPr>
          <w:spacing w:val="-2"/>
        </w:rPr>
        <w:t>s (Zhu et al., 2003)</w:t>
      </w:r>
      <w:r w:rsidR="00C823FD" w:rsidRPr="000E2C4E">
        <w:rPr>
          <w:spacing w:val="-2"/>
        </w:rPr>
        <w:t xml:space="preserve"> considering 10% error of activation energy.</w:t>
      </w:r>
    </w:p>
    <w:p w:rsidR="00C823FD" w:rsidRPr="00F257E7" w:rsidRDefault="00C823FD" w:rsidP="00810A53">
      <w:pPr>
        <w:pStyle w:val="Listenabsatz"/>
        <w:tabs>
          <w:tab w:val="left" w:pos="284"/>
        </w:tabs>
        <w:ind w:left="284" w:hanging="284"/>
        <w:rPr>
          <w:spacing w:val="-3"/>
        </w:rPr>
      </w:pPr>
    </w:p>
    <w:p w:rsidR="00C823FD" w:rsidRPr="00F257E7" w:rsidRDefault="00503FF6" w:rsidP="00810A53">
      <w:pPr>
        <w:numPr>
          <w:ilvl w:val="0"/>
          <w:numId w:val="5"/>
        </w:num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  <w:r>
        <w:rPr>
          <w:spacing w:val="-2"/>
        </w:rPr>
        <w:lastRenderedPageBreak/>
        <w:t>P</w:t>
      </w:r>
      <w:r w:rsidR="00C823FD" w:rsidRPr="00F257E7">
        <w:rPr>
          <w:spacing w:val="-2"/>
        </w:rPr>
        <w:t xml:space="preserve">roducts analysed by HPLC </w:t>
      </w:r>
      <w:r w:rsidR="002A780F" w:rsidRPr="002A780F">
        <w:rPr>
          <w:spacing w:val="-2"/>
        </w:rPr>
        <w:t>(</w:t>
      </w:r>
      <w:r w:rsidR="00C823FD" w:rsidRPr="00F257E7">
        <w:rPr>
          <w:spacing w:val="-2"/>
        </w:rPr>
        <w:t xml:space="preserve">abs. 240-300 nm) and fluorescence measurements </w:t>
      </w:r>
      <w:r w:rsidR="002A780F" w:rsidRPr="002A780F">
        <w:rPr>
          <w:spacing w:val="-2"/>
        </w:rPr>
        <w:t>(</w:t>
      </w:r>
      <w:r w:rsidR="00C823FD" w:rsidRPr="00F257E7">
        <w:rPr>
          <w:spacing w:val="-2"/>
        </w:rPr>
        <w:t xml:space="preserve">irradiation at 305 nm); Reference reaction: </w:t>
      </w:r>
      <w:r w:rsidR="00696FE0">
        <w:t>HO</w:t>
      </w:r>
      <w:r w:rsidR="00C823FD" w:rsidRPr="00F257E7">
        <w:t xml:space="preserve"> + benzoate ;</w:t>
      </w:r>
      <w:r w:rsidR="002A780F" w:rsidRPr="002A780F">
        <w:rPr>
          <w:i/>
        </w:rPr>
        <w:t xml:space="preserve"> k</w:t>
      </w:r>
      <w:r w:rsidR="002A780F" w:rsidRPr="002A780F">
        <w:t>(</w:t>
      </w:r>
      <w:r w:rsidR="00696FE0">
        <w:t>HO</w:t>
      </w:r>
      <w:r w:rsidR="00C823FD" w:rsidRPr="00F257E7">
        <w:t xml:space="preserve"> + benzoate) = 5.9 </w:t>
      </w:r>
      <w:r w:rsidR="00C823FD" w:rsidRPr="00F257E7">
        <w:rPr>
          <w:spacing w:val="-3"/>
        </w:rPr>
        <w:sym w:font="Symbol" w:char="F0B4"/>
      </w:r>
      <w:r w:rsidR="00C823FD" w:rsidRPr="00F257E7">
        <w:rPr>
          <w:spacing w:val="-2"/>
        </w:rPr>
        <w:t xml:space="preserve"> 10</w:t>
      </w:r>
      <w:r w:rsidR="00C823FD" w:rsidRPr="00F257E7">
        <w:rPr>
          <w:spacing w:val="-2"/>
          <w:vertAlign w:val="superscript"/>
        </w:rPr>
        <w:t>9</w:t>
      </w:r>
      <w:r w:rsidR="00C823FD" w:rsidRPr="00F257E7">
        <w:rPr>
          <w:spacing w:val="-2"/>
        </w:rPr>
        <w:t xml:space="preserve"> M</w:t>
      </w:r>
      <w:r w:rsidR="00C823FD" w:rsidRPr="00F257E7">
        <w:rPr>
          <w:spacing w:val="-2"/>
          <w:vertAlign w:val="superscript"/>
        </w:rPr>
        <w:t>-1</w:t>
      </w:r>
      <w:r w:rsidR="00C823FD" w:rsidRPr="00F257E7">
        <w:rPr>
          <w:spacing w:val="-2"/>
        </w:rPr>
        <w:t>s</w:t>
      </w:r>
      <w:r w:rsidR="00C823FD" w:rsidRPr="00F257E7">
        <w:rPr>
          <w:spacing w:val="-2"/>
          <w:vertAlign w:val="superscript"/>
        </w:rPr>
        <w:t>-1</w:t>
      </w:r>
      <w:r w:rsidR="00C823FD" w:rsidRPr="00F257E7">
        <w:rPr>
          <w:spacing w:val="-2"/>
        </w:rPr>
        <w:t xml:space="preserve">; </w:t>
      </w:r>
      <w:r w:rsidR="002A780F" w:rsidRPr="002A780F">
        <w:rPr>
          <w:i/>
          <w:spacing w:val="-2"/>
        </w:rPr>
        <w:t>c</w:t>
      </w:r>
      <w:r w:rsidR="002A780F" w:rsidRPr="002A780F">
        <w:rPr>
          <w:spacing w:val="-2"/>
        </w:rPr>
        <w:t>(</w:t>
      </w:r>
      <w:r w:rsidR="00C823FD" w:rsidRPr="00F257E7">
        <w:t>benzoate</w:t>
      </w:r>
      <w:r w:rsidR="00C823FD" w:rsidRPr="00F257E7">
        <w:rPr>
          <w:spacing w:val="-2"/>
        </w:rPr>
        <w:t xml:space="preserve">) = 2 </w:t>
      </w:r>
      <w:r w:rsidR="00C823FD" w:rsidRPr="00F257E7">
        <w:rPr>
          <w:spacing w:val="-3"/>
        </w:rPr>
        <w:sym w:font="Symbol" w:char="F0B4"/>
      </w:r>
      <w:r w:rsidR="00C823FD" w:rsidRPr="00F257E7">
        <w:rPr>
          <w:spacing w:val="-2"/>
        </w:rPr>
        <w:t xml:space="preserve"> 10</w:t>
      </w:r>
      <w:r w:rsidR="00C823FD" w:rsidRPr="00F257E7">
        <w:rPr>
          <w:spacing w:val="-2"/>
          <w:vertAlign w:val="superscript"/>
        </w:rPr>
        <w:t>-4</w:t>
      </w:r>
      <w:r w:rsidR="00C823FD" w:rsidRPr="00F257E7">
        <w:rPr>
          <w:spacing w:val="-2"/>
        </w:rPr>
        <w:t xml:space="preserve"> mol/l; deviations of less than </w:t>
      </w:r>
      <w:r w:rsidR="00C823FD" w:rsidRPr="00F257E7">
        <w:t xml:space="preserve">±5% for the determined rate </w:t>
      </w:r>
      <w:r w:rsidR="00D45F2F">
        <w:t>coefficient</w:t>
      </w:r>
      <w:r w:rsidR="00C823FD" w:rsidRPr="00F257E7">
        <w:t xml:space="preserve">s; </w:t>
      </w:r>
      <w:r w:rsidR="00C823FD" w:rsidRPr="00F257E7">
        <w:rPr>
          <w:spacing w:val="-2"/>
        </w:rPr>
        <w:t>N</w:t>
      </w:r>
      <w:r w:rsidR="00C823FD" w:rsidRPr="00F257E7">
        <w:rPr>
          <w:spacing w:val="-2"/>
          <w:vertAlign w:val="subscript"/>
        </w:rPr>
        <w:t>2</w:t>
      </w:r>
      <w:r w:rsidR="00C823FD" w:rsidRPr="00F257E7">
        <w:rPr>
          <w:spacing w:val="-2"/>
        </w:rPr>
        <w:t>O saturated solutions</w:t>
      </w:r>
      <w:r w:rsidR="00696FE0">
        <w:rPr>
          <w:spacing w:val="-2"/>
        </w:rPr>
        <w:t xml:space="preserve">; </w:t>
      </w:r>
      <w:r w:rsidR="004D5C58">
        <w:rPr>
          <w:spacing w:val="-2"/>
        </w:rPr>
        <w:t>as no exact temperature is given, for room temperature T = 294 K is assumed</w:t>
      </w:r>
      <w:r w:rsidR="00696FE0">
        <w:rPr>
          <w:spacing w:val="-3"/>
        </w:rPr>
        <w:t>.</w:t>
      </w:r>
    </w:p>
    <w:p w:rsidR="00C823FD" w:rsidRPr="00F257E7" w:rsidRDefault="00C823FD" w:rsidP="00810A53">
      <w:p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</w:p>
    <w:p w:rsidR="00C823FD" w:rsidRPr="00E31D48" w:rsidRDefault="00C823FD" w:rsidP="00810A53">
      <w:pPr>
        <w:numPr>
          <w:ilvl w:val="0"/>
          <w:numId w:val="5"/>
        </w:num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3"/>
        </w:rPr>
      </w:pPr>
      <w:r w:rsidRPr="00C51F9B">
        <w:rPr>
          <w:spacing w:val="-2"/>
        </w:rPr>
        <w:t>Radicals generated by</w:t>
      </w:r>
      <w:r w:rsidRPr="00E31D48">
        <w:rPr>
          <w:spacing w:val="-3"/>
        </w:rPr>
        <w:t xml:space="preserve"> Photo-Fenton-reaction in </w:t>
      </w:r>
      <w:r w:rsidRPr="00E31D48">
        <w:rPr>
          <w:rFonts w:eastAsia="Symbol" w:cs="Symbol"/>
          <w:spacing w:val="-3"/>
        </w:rPr>
        <w:t xml:space="preserve">a bulk reactor </w:t>
      </w:r>
      <w:r w:rsidR="002A780F" w:rsidRPr="002A780F">
        <w:rPr>
          <w:rFonts w:eastAsia="Symbol" w:cs="Symbol"/>
          <w:spacing w:val="-3"/>
        </w:rPr>
        <w:t>(</w:t>
      </w:r>
      <w:r w:rsidRPr="00E31D48">
        <w:rPr>
          <w:rFonts w:eastAsia="Symbol" w:cs="Symbol"/>
          <w:spacing w:val="-3"/>
        </w:rPr>
        <w:t>an ‘aqueous phase smog chamber’ or ‘ASC’)</w:t>
      </w:r>
      <w:r w:rsidRPr="00E31D48">
        <w:rPr>
          <w:spacing w:val="-3"/>
        </w:rPr>
        <w:t xml:space="preserve">, </w:t>
      </w:r>
      <w:r w:rsidRPr="00E31D48">
        <w:rPr>
          <w:spacing w:val="-2"/>
        </w:rPr>
        <w:t>products</w:t>
      </w:r>
      <w:r w:rsidRPr="00E31D48">
        <w:rPr>
          <w:spacing w:val="-3"/>
        </w:rPr>
        <w:t xml:space="preserve"> analysed by GC-FID; </w:t>
      </w:r>
      <w:r w:rsidRPr="00E31D48">
        <w:rPr>
          <w:spacing w:val="-2"/>
        </w:rPr>
        <w:t>Reference reaction</w:t>
      </w:r>
      <w:r w:rsidRPr="00E31D48">
        <w:rPr>
          <w:spacing w:val="-3"/>
        </w:rPr>
        <w:t xml:space="preserve">: </w:t>
      </w:r>
      <w:r w:rsidR="00696FE0">
        <w:t>HO</w:t>
      </w:r>
      <w:r w:rsidRPr="00E31D48">
        <w:t xml:space="preserve"> + 1-propanol</w:t>
      </w:r>
      <w:r w:rsidR="00696FE0">
        <w:t xml:space="preserve"> with</w:t>
      </w:r>
      <w:r w:rsidR="00696FE0" w:rsidRPr="002A780F">
        <w:rPr>
          <w:i/>
        </w:rPr>
        <w:t xml:space="preserve"> </w:t>
      </w:r>
      <w:r w:rsidR="002A780F" w:rsidRPr="002A780F">
        <w:rPr>
          <w:i/>
        </w:rPr>
        <w:t>k</w:t>
      </w:r>
      <w:r w:rsidR="002A780F" w:rsidRPr="002A780F">
        <w:t>(</w:t>
      </w:r>
      <w:r w:rsidR="00696FE0">
        <w:t>HO</w:t>
      </w:r>
      <w:r w:rsidRPr="00E31D48">
        <w:rPr>
          <w:spacing w:val="-3"/>
        </w:rPr>
        <w:t xml:space="preserve"> + 1-propanol) = 2.8 </w:t>
      </w:r>
      <w:r w:rsidRPr="00C51F9B">
        <w:rPr>
          <w:spacing w:val="-3"/>
        </w:rPr>
        <w:sym w:font="Symbol" w:char="F0B4"/>
      </w:r>
      <w:r w:rsidRPr="00C51F9B">
        <w:rPr>
          <w:spacing w:val="-2"/>
        </w:rPr>
        <w:t xml:space="preserve"> 10</w:t>
      </w:r>
      <w:r w:rsidRPr="00C51F9B">
        <w:rPr>
          <w:spacing w:val="-2"/>
          <w:vertAlign w:val="superscript"/>
        </w:rPr>
        <w:t xml:space="preserve">9 </w:t>
      </w:r>
      <w:r w:rsidRPr="00E31D48">
        <w:rPr>
          <w:spacing w:val="-2"/>
        </w:rPr>
        <w:t>M</w:t>
      </w:r>
      <w:r w:rsidRPr="00E31D48">
        <w:rPr>
          <w:spacing w:val="-2"/>
          <w:vertAlign w:val="superscript"/>
        </w:rPr>
        <w:t>-1</w:t>
      </w:r>
      <w:r w:rsidRPr="00E31D48">
        <w:rPr>
          <w:spacing w:val="-2"/>
        </w:rPr>
        <w:t>s</w:t>
      </w:r>
      <w:r w:rsidRPr="00E31D48">
        <w:rPr>
          <w:spacing w:val="-2"/>
          <w:vertAlign w:val="superscript"/>
        </w:rPr>
        <w:t>-1</w:t>
      </w:r>
      <w:r w:rsidR="00503FF6">
        <w:rPr>
          <w:spacing w:val="-2"/>
        </w:rPr>
        <w:t xml:space="preserve">; recalculation performed using </w:t>
      </w:r>
      <w:r w:rsidR="004D5C58">
        <w:rPr>
          <w:spacing w:val="-2"/>
        </w:rPr>
        <w:t>the</w:t>
      </w:r>
      <w:r w:rsidR="00503FF6">
        <w:rPr>
          <w:spacing w:val="-2"/>
        </w:rPr>
        <w:t xml:space="preserve"> selected value for the reference reaction (3.18</w:t>
      </w:r>
      <w:r w:rsidR="00503FF6" w:rsidRPr="00E31D48">
        <w:rPr>
          <w:spacing w:val="-3"/>
        </w:rPr>
        <w:t xml:space="preserve"> </w:t>
      </w:r>
      <w:r w:rsidR="00503FF6" w:rsidRPr="00C51F9B">
        <w:rPr>
          <w:spacing w:val="-3"/>
        </w:rPr>
        <w:sym w:font="Symbol" w:char="F0B4"/>
      </w:r>
      <w:r w:rsidR="00503FF6" w:rsidRPr="00C51F9B">
        <w:rPr>
          <w:spacing w:val="-2"/>
        </w:rPr>
        <w:t xml:space="preserve"> 10</w:t>
      </w:r>
      <w:r w:rsidR="00503FF6" w:rsidRPr="00C51F9B">
        <w:rPr>
          <w:spacing w:val="-2"/>
          <w:vertAlign w:val="superscript"/>
        </w:rPr>
        <w:t xml:space="preserve">9 </w:t>
      </w:r>
      <w:r w:rsidR="00503FF6" w:rsidRPr="00E31D48">
        <w:rPr>
          <w:spacing w:val="-2"/>
        </w:rPr>
        <w:t>M</w:t>
      </w:r>
      <w:r w:rsidR="00503FF6" w:rsidRPr="00E31D48">
        <w:rPr>
          <w:spacing w:val="-2"/>
          <w:vertAlign w:val="superscript"/>
        </w:rPr>
        <w:t>-1</w:t>
      </w:r>
      <w:r w:rsidR="00503FF6" w:rsidRPr="00E31D48">
        <w:rPr>
          <w:spacing w:val="-2"/>
        </w:rPr>
        <w:t>s</w:t>
      </w:r>
      <w:r w:rsidR="00503FF6" w:rsidRPr="00E31D48">
        <w:rPr>
          <w:spacing w:val="-2"/>
          <w:vertAlign w:val="superscript"/>
        </w:rPr>
        <w:t>-1</w:t>
      </w:r>
      <w:r w:rsidR="00503FF6" w:rsidRPr="00126120">
        <w:rPr>
          <w:spacing w:val="-2"/>
        </w:rPr>
        <w:t>)</w:t>
      </w:r>
      <w:r w:rsidR="00503FF6">
        <w:rPr>
          <w:spacing w:val="-2"/>
        </w:rPr>
        <w:t>.</w:t>
      </w:r>
    </w:p>
    <w:p w:rsidR="0096695E" w:rsidRPr="00F257E7" w:rsidRDefault="00B81FAE" w:rsidP="00B81FAE">
      <w:pPr>
        <w:tabs>
          <w:tab w:val="left" w:pos="0"/>
          <w:tab w:val="left" w:pos="444"/>
          <w:tab w:val="left" w:pos="720"/>
          <w:tab w:val="left" w:pos="1134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5E1E82" w:rsidRPr="00F257E7" w:rsidRDefault="005E1E82" w:rsidP="005E1E82">
      <w:pPr>
        <w:keepNext/>
        <w:keepLines/>
        <w:widowControl w:val="0"/>
        <w:tabs>
          <w:tab w:val="center" w:pos="4680"/>
        </w:tabs>
        <w:jc w:val="center"/>
        <w:rPr>
          <w:rFonts w:ascii="Times New Roman" w:eastAsia="Symbol" w:hAnsi="Times New Roman" w:cs="Times New Roman"/>
          <w:b/>
          <w:color w:val="000000"/>
          <w:sz w:val="20"/>
          <w:szCs w:val="20"/>
          <w:lang w:eastAsia="de-DE"/>
        </w:rPr>
      </w:pPr>
      <w:r w:rsidRPr="00F257E7">
        <w:rPr>
          <w:rFonts w:ascii="Times New Roman" w:eastAsia="Symbol" w:hAnsi="Times New Roman" w:cs="Times New Roman"/>
          <w:b/>
          <w:color w:val="000000"/>
          <w:lang w:eastAsia="de-DE"/>
        </w:rPr>
        <w:t>Preferred Values</w:t>
      </w:r>
    </w:p>
    <w:p w:rsidR="005E1E82" w:rsidRPr="00F257E7" w:rsidRDefault="005E1E82" w:rsidP="005E1E82">
      <w:pPr>
        <w:widowControl w:val="0"/>
        <w:rPr>
          <w:rFonts w:ascii="Times New Roman" w:eastAsia="Symbol" w:hAnsi="Times New Roman" w:cs="Times New Roman"/>
          <w:b/>
          <w:color w:val="000000"/>
          <w:sz w:val="20"/>
          <w:szCs w:val="20"/>
          <w:lang w:eastAsia="de-DE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348"/>
        <w:gridCol w:w="3780"/>
        <w:gridCol w:w="2175"/>
      </w:tblGrid>
      <w:tr w:rsidR="005E1E82" w:rsidRPr="00F257E7" w:rsidTr="005E1E82"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E1E82" w:rsidRPr="00F257E7" w:rsidRDefault="005E1E82" w:rsidP="005E1E8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F257E7">
              <w:rPr>
                <w:rFonts w:ascii="Times New Roman" w:eastAsia="Symbol" w:hAnsi="Times New Roman" w:cs="Times New Roman"/>
                <w:b/>
                <w:color w:val="000000"/>
                <w:lang w:eastAsia="de-DE"/>
              </w:rPr>
              <w:t>Parameter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E1E82" w:rsidRPr="00F257E7" w:rsidRDefault="005E1E82" w:rsidP="005E1E8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F257E7">
              <w:rPr>
                <w:rFonts w:ascii="Times New Roman" w:eastAsia="Symbol" w:hAnsi="Times New Roman" w:cs="Times New Roman"/>
                <w:b/>
                <w:color w:val="000000"/>
                <w:lang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E1E82" w:rsidRPr="00F257E7" w:rsidRDefault="005E1E82" w:rsidP="005E1E8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F257E7">
              <w:rPr>
                <w:rFonts w:ascii="Times New Roman" w:eastAsia="Symbol" w:hAnsi="Times New Roman" w:cs="Times New Roman"/>
                <w:b/>
                <w:i/>
                <w:color w:val="000000"/>
                <w:lang w:eastAsia="de-DE"/>
              </w:rPr>
              <w:t>T</w:t>
            </w:r>
            <w:r w:rsidRPr="00F257E7">
              <w:rPr>
                <w:rFonts w:ascii="Times New Roman" w:eastAsia="Symbol" w:hAnsi="Times New Roman" w:cs="Times New Roman"/>
                <w:b/>
                <w:color w:val="000000"/>
                <w:lang w:eastAsia="de-DE"/>
              </w:rPr>
              <w:t>/K</w:t>
            </w:r>
          </w:p>
        </w:tc>
      </w:tr>
      <w:tr w:rsidR="005E1E82" w:rsidRPr="00F257E7" w:rsidTr="005E1E82">
        <w:tc>
          <w:tcPr>
            <w:tcW w:w="3348" w:type="dxa"/>
            <w:tcBorders>
              <w:top w:val="single" w:sz="4" w:space="0" w:color="000000"/>
            </w:tcBorders>
            <w:shd w:val="clear" w:color="auto" w:fill="auto"/>
          </w:tcPr>
          <w:p w:rsidR="005E1E82" w:rsidRPr="00F257E7" w:rsidRDefault="005E1E82" w:rsidP="005E1E82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  <w:shd w:val="clear" w:color="auto" w:fill="auto"/>
          </w:tcPr>
          <w:p w:rsidR="005E1E82" w:rsidRPr="00F257E7" w:rsidRDefault="005E1E82" w:rsidP="005E1E82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  <w:shd w:val="clear" w:color="auto" w:fill="auto"/>
          </w:tcPr>
          <w:p w:rsidR="005E1E82" w:rsidRPr="00F257E7" w:rsidRDefault="005E1E82" w:rsidP="005E1E82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E1E82" w:rsidRPr="00F257E7" w:rsidTr="005E1E82">
        <w:tc>
          <w:tcPr>
            <w:tcW w:w="3348" w:type="dxa"/>
            <w:shd w:val="clear" w:color="auto" w:fill="auto"/>
          </w:tcPr>
          <w:p w:rsidR="005E1E82" w:rsidRPr="00F257E7" w:rsidRDefault="00C823FD" w:rsidP="005E1E8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3B12CD">
              <w:rPr>
                <w:rFonts w:ascii="Times New Roman" w:eastAsia="Symbol" w:hAnsi="Times New Roman" w:cs="Times New Roman"/>
                <w:i/>
                <w:color w:val="000000"/>
                <w:lang w:eastAsia="de-DE"/>
              </w:rPr>
              <w:t>k</w:t>
            </w:r>
            <w:r w:rsidRPr="003B12CD">
              <w:rPr>
                <w:rFonts w:ascii="Times New Roman" w:eastAsia="Symbol" w:hAnsi="Times New Roman" w:cs="Times New Roman"/>
                <w:color w:val="000000"/>
                <w:lang w:eastAsia="de-DE"/>
              </w:rPr>
              <w:t xml:space="preserve"> / l mol</w:t>
            </w:r>
            <w:r w:rsidRPr="003B12CD">
              <w:rPr>
                <w:rFonts w:ascii="Times New Roman" w:eastAsia="Symbol" w:hAnsi="Times New Roman" w:cs="Times New Roman"/>
                <w:color w:val="000000"/>
                <w:vertAlign w:val="superscript"/>
                <w:lang w:eastAsia="de-DE"/>
              </w:rPr>
              <w:t>-1</w:t>
            </w:r>
            <w:r w:rsidRPr="003B12CD">
              <w:rPr>
                <w:rFonts w:ascii="Times New Roman" w:eastAsia="Symbol" w:hAnsi="Times New Roman" w:cs="Times New Roman"/>
                <w:color w:val="000000"/>
                <w:lang w:eastAsia="de-DE"/>
              </w:rPr>
              <w:t xml:space="preserve"> s</w:t>
            </w:r>
            <w:r w:rsidRPr="003B12CD">
              <w:rPr>
                <w:rFonts w:ascii="Times New Roman" w:eastAsia="Symbol" w:hAnsi="Times New Roman" w:cs="Times New Roman"/>
                <w:color w:val="000000"/>
                <w:vertAlign w:val="superscript"/>
                <w:lang w:eastAsia="de-DE"/>
              </w:rPr>
              <w:t>-1</w:t>
            </w:r>
          </w:p>
        </w:tc>
        <w:tc>
          <w:tcPr>
            <w:tcW w:w="3780" w:type="dxa"/>
            <w:shd w:val="clear" w:color="auto" w:fill="auto"/>
          </w:tcPr>
          <w:p w:rsidR="005E1E82" w:rsidRPr="00C823FD" w:rsidRDefault="002F6ED3" w:rsidP="00810A53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vertAlign w:val="superscript"/>
              </w:rPr>
            </w:pPr>
            <w:r>
              <w:t>2.2</w:t>
            </w:r>
            <w:r w:rsidR="00810A53">
              <w:t>7</w:t>
            </w:r>
            <w:r w:rsidR="007052A2">
              <w:t xml:space="preserve"> </w:t>
            </w:r>
            <w:r w:rsidR="00C823FD" w:rsidRPr="00F257E7">
              <w:rPr>
                <w:spacing w:val="-3"/>
              </w:rPr>
              <w:sym w:font="Symbol" w:char="F0B4"/>
            </w:r>
            <w:r w:rsidR="00C823FD">
              <w:rPr>
                <w:spacing w:val="-3"/>
              </w:rPr>
              <w:t xml:space="preserve"> 10</w:t>
            </w:r>
            <w:r w:rsidR="00C823FD">
              <w:rPr>
                <w:spacing w:val="-3"/>
                <w:vertAlign w:val="superscript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5E1E82" w:rsidRPr="00F257E7" w:rsidRDefault="00C823FD" w:rsidP="005E1E8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>
              <w:t>298</w:t>
            </w:r>
          </w:p>
        </w:tc>
      </w:tr>
      <w:tr w:rsidR="005E1E82" w:rsidRPr="00F257E7" w:rsidTr="005E1E82">
        <w:tc>
          <w:tcPr>
            <w:tcW w:w="3348" w:type="dxa"/>
            <w:shd w:val="clear" w:color="auto" w:fill="auto"/>
          </w:tcPr>
          <w:p w:rsidR="005E1E82" w:rsidRPr="00F257E7" w:rsidRDefault="00C823FD" w:rsidP="005E1E8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3B12CD">
              <w:rPr>
                <w:rFonts w:ascii="Times New Roman" w:eastAsia="Symbol" w:hAnsi="Times New Roman" w:cs="Times New Roman"/>
                <w:i/>
                <w:color w:val="000000"/>
                <w:lang w:eastAsia="de-DE"/>
              </w:rPr>
              <w:t>k</w:t>
            </w:r>
            <w:r w:rsidRPr="003B12CD">
              <w:rPr>
                <w:rFonts w:ascii="Times New Roman" w:eastAsia="Symbol" w:hAnsi="Times New Roman" w:cs="Times New Roman"/>
                <w:color w:val="000000"/>
                <w:lang w:eastAsia="de-DE"/>
              </w:rPr>
              <w:t xml:space="preserve"> / l mol</w:t>
            </w:r>
            <w:r w:rsidRPr="003B12CD">
              <w:rPr>
                <w:rFonts w:ascii="Times New Roman" w:eastAsia="Symbol" w:hAnsi="Times New Roman" w:cs="Times New Roman"/>
                <w:color w:val="000000"/>
                <w:vertAlign w:val="superscript"/>
                <w:lang w:eastAsia="de-DE"/>
              </w:rPr>
              <w:t>-1</w:t>
            </w:r>
            <w:r w:rsidRPr="003B12CD">
              <w:rPr>
                <w:rFonts w:ascii="Times New Roman" w:eastAsia="Symbol" w:hAnsi="Times New Roman" w:cs="Times New Roman"/>
                <w:color w:val="000000"/>
                <w:lang w:eastAsia="de-DE"/>
              </w:rPr>
              <w:t xml:space="preserve"> s</w:t>
            </w:r>
            <w:r w:rsidRPr="003B12CD">
              <w:rPr>
                <w:rFonts w:ascii="Times New Roman" w:eastAsia="Symbol" w:hAnsi="Times New Roman" w:cs="Times New Roman"/>
                <w:color w:val="000000"/>
                <w:vertAlign w:val="superscript"/>
                <w:lang w:eastAsia="de-DE"/>
              </w:rPr>
              <w:t>-1</w:t>
            </w:r>
          </w:p>
        </w:tc>
        <w:tc>
          <w:tcPr>
            <w:tcW w:w="3780" w:type="dxa"/>
            <w:shd w:val="clear" w:color="auto" w:fill="auto"/>
          </w:tcPr>
          <w:p w:rsidR="005E1E82" w:rsidRPr="00C823FD" w:rsidRDefault="002F6ED3" w:rsidP="00810A53">
            <w:pPr>
              <w:widowControl w:val="0"/>
              <w:tabs>
                <w:tab w:val="left" w:pos="0"/>
                <w:tab w:val="left" w:pos="444"/>
                <w:tab w:val="left" w:pos="720"/>
              </w:tabs>
            </w:pPr>
            <w:r>
              <w:t>1.</w:t>
            </w:r>
            <w:r w:rsidR="00810A53">
              <w:t>17</w:t>
            </w:r>
            <w:r w:rsidRPr="00F257E7">
              <w:t xml:space="preserve"> </w:t>
            </w:r>
            <w:r w:rsidRPr="00F257E7">
              <w:rPr>
                <w:spacing w:val="-3"/>
              </w:rPr>
              <w:sym w:font="Symbol" w:char="F0B4"/>
            </w:r>
            <w:r w:rsidRPr="00F257E7">
              <w:rPr>
                <w:spacing w:val="-2"/>
              </w:rPr>
              <w:t xml:space="preserve"> </w:t>
            </w:r>
            <w:r>
              <w:t>10</w:t>
            </w:r>
            <w:r>
              <w:rPr>
                <w:vertAlign w:val="superscript"/>
              </w:rPr>
              <w:t>11</w:t>
            </w:r>
            <w:r>
              <w:t xml:space="preserve"> exp[-</w:t>
            </w:r>
            <w:r w:rsidRPr="002A780F">
              <w:t>(</w:t>
            </w:r>
            <w:r>
              <w:t>1</w:t>
            </w:r>
            <w:r w:rsidR="00810A53">
              <w:t>18</w:t>
            </w:r>
            <w:r w:rsidR="00A850F3">
              <w:t>0</w:t>
            </w:r>
            <w:r>
              <w:rPr>
                <w:lang w:val="de-DE"/>
              </w:rPr>
              <w:t xml:space="preserve"> </w:t>
            </w:r>
            <w:r>
              <w:t>/ T)]</w:t>
            </w:r>
          </w:p>
        </w:tc>
        <w:tc>
          <w:tcPr>
            <w:tcW w:w="2175" w:type="dxa"/>
            <w:shd w:val="clear" w:color="auto" w:fill="auto"/>
          </w:tcPr>
          <w:p w:rsidR="005E1E82" w:rsidRPr="00F257E7" w:rsidRDefault="00C823FD" w:rsidP="005E1E8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>
              <w:t>288 - 352</w:t>
            </w:r>
          </w:p>
        </w:tc>
      </w:tr>
      <w:tr w:rsidR="005E1E82" w:rsidRPr="00F257E7" w:rsidTr="005E1E82">
        <w:tc>
          <w:tcPr>
            <w:tcW w:w="3348" w:type="dxa"/>
            <w:shd w:val="clear" w:color="auto" w:fill="auto"/>
          </w:tcPr>
          <w:p w:rsidR="005E1E82" w:rsidRPr="00F257E7" w:rsidRDefault="005E1E82" w:rsidP="005E1E82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80" w:type="dxa"/>
            <w:shd w:val="clear" w:color="auto" w:fill="auto"/>
          </w:tcPr>
          <w:p w:rsidR="005E1E82" w:rsidRPr="00F257E7" w:rsidRDefault="005E1E82" w:rsidP="005E1E82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75" w:type="dxa"/>
            <w:shd w:val="clear" w:color="auto" w:fill="auto"/>
          </w:tcPr>
          <w:p w:rsidR="005E1E82" w:rsidRPr="00F257E7" w:rsidRDefault="005E1E82" w:rsidP="005E1E82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5E1E82" w:rsidRPr="00F257E7" w:rsidRDefault="005E1E82" w:rsidP="005E1E82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eastAsia="de-DE"/>
        </w:rPr>
      </w:pPr>
    </w:p>
    <w:p w:rsidR="005E1E82" w:rsidRPr="00F257E7" w:rsidRDefault="005E1E82" w:rsidP="005E1E82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eastAsia="de-DE"/>
        </w:rPr>
      </w:pPr>
      <w:r w:rsidRPr="00F257E7">
        <w:rPr>
          <w:rFonts w:ascii="Times New Roman" w:eastAsia="Symbol" w:hAnsi="Times New Roman" w:cs="Times New Roman"/>
          <w:i/>
          <w:color w:val="000000"/>
          <w:sz w:val="20"/>
          <w:szCs w:val="20"/>
          <w:lang w:eastAsia="de-DE"/>
        </w:rPr>
        <w:t>Reliability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5E1E82" w:rsidRPr="00F257E7" w:rsidTr="005E1E82">
        <w:tc>
          <w:tcPr>
            <w:tcW w:w="2088" w:type="dxa"/>
            <w:shd w:val="clear" w:color="auto" w:fill="auto"/>
          </w:tcPr>
          <w:p w:rsidR="005E1E82" w:rsidRPr="00F257E7" w:rsidRDefault="005E1E82" w:rsidP="005E1E8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F257E7">
              <w:rPr>
                <w:rFonts w:ascii="Times New Roman" w:eastAsia="Symbol" w:hAnsi="Times New Roman" w:cs="Times New Roman"/>
                <w:color w:val="000000"/>
                <w:lang w:eastAsia="de-DE"/>
              </w:rPr>
              <w:t>Δ log</w:t>
            </w:r>
            <w:r w:rsidRPr="00F257E7">
              <w:rPr>
                <w:rFonts w:ascii="Times New Roman" w:eastAsia="Symbol" w:hAnsi="Times New Roman" w:cs="Times New Roman"/>
                <w:i/>
                <w:color w:val="000000"/>
                <w:lang w:eastAsia="de-DE"/>
              </w:rPr>
              <w:t xml:space="preserve"> k</w:t>
            </w:r>
          </w:p>
        </w:tc>
        <w:tc>
          <w:tcPr>
            <w:tcW w:w="5040" w:type="dxa"/>
            <w:shd w:val="clear" w:color="auto" w:fill="auto"/>
          </w:tcPr>
          <w:p w:rsidR="005E1E82" w:rsidRPr="00F257E7" w:rsidRDefault="008824A3" w:rsidP="0033149D">
            <w:pPr>
              <w:widowControl w:val="0"/>
              <w:tabs>
                <w:tab w:val="left" w:pos="0"/>
                <w:tab w:val="left" w:pos="444"/>
                <w:tab w:val="left" w:pos="720"/>
              </w:tabs>
            </w:pPr>
            <w:r>
              <w:t xml:space="preserve">± </w:t>
            </w:r>
            <w:r w:rsidR="005241B1">
              <w:t>0.</w:t>
            </w:r>
            <w:r w:rsidR="0033149D">
              <w:t>15</w:t>
            </w:r>
          </w:p>
        </w:tc>
        <w:tc>
          <w:tcPr>
            <w:tcW w:w="2175" w:type="dxa"/>
            <w:shd w:val="clear" w:color="auto" w:fill="auto"/>
          </w:tcPr>
          <w:p w:rsidR="005E1E82" w:rsidRPr="00F257E7" w:rsidRDefault="005E1E82" w:rsidP="005E1E8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</w:p>
        </w:tc>
      </w:tr>
      <w:tr w:rsidR="005E1E82" w:rsidRPr="00F257E7" w:rsidTr="005E1E82">
        <w:tc>
          <w:tcPr>
            <w:tcW w:w="2088" w:type="dxa"/>
            <w:shd w:val="clear" w:color="auto" w:fill="auto"/>
          </w:tcPr>
          <w:p w:rsidR="005E1E82" w:rsidRPr="00F257E7" w:rsidRDefault="005E1E82" w:rsidP="005E1E8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F257E7">
              <w:rPr>
                <w:rFonts w:ascii="Times New Roman" w:eastAsia="Symbol" w:hAnsi="Times New Roman" w:cs="Times New Roman"/>
                <w:color w:val="000000"/>
                <w:lang w:eastAsia="de-DE"/>
              </w:rPr>
              <w:t>Δ E</w:t>
            </w:r>
            <w:r w:rsidRPr="00F257E7">
              <w:rPr>
                <w:rFonts w:ascii="Times New Roman" w:eastAsia="Symbol" w:hAnsi="Times New Roman" w:cs="Times New Roman"/>
                <w:color w:val="000000"/>
                <w:vertAlign w:val="subscript"/>
                <w:lang w:eastAsia="de-DE"/>
              </w:rPr>
              <w:t>A</w:t>
            </w:r>
            <w:r w:rsidRPr="00F257E7">
              <w:rPr>
                <w:rFonts w:ascii="Times New Roman" w:eastAsia="Symbol" w:hAnsi="Times New Roman" w:cs="Times New Roman"/>
                <w:color w:val="000000"/>
                <w:lang w:eastAsia="de-DE"/>
              </w:rPr>
              <w:t>/R</w:t>
            </w:r>
          </w:p>
        </w:tc>
        <w:tc>
          <w:tcPr>
            <w:tcW w:w="5040" w:type="dxa"/>
            <w:shd w:val="clear" w:color="auto" w:fill="auto"/>
          </w:tcPr>
          <w:p w:rsidR="005E1E82" w:rsidRPr="00F257E7" w:rsidRDefault="00071201" w:rsidP="00810A53">
            <w:pPr>
              <w:widowControl w:val="0"/>
              <w:tabs>
                <w:tab w:val="left" w:pos="0"/>
                <w:tab w:val="left" w:pos="444"/>
                <w:tab w:val="left" w:pos="720"/>
              </w:tabs>
            </w:pPr>
            <w:r>
              <w:t>±</w:t>
            </w:r>
            <w:r w:rsidR="008824A3">
              <w:t xml:space="preserve"> </w:t>
            </w:r>
            <w:r w:rsidR="00810A53">
              <w:t>200</w:t>
            </w:r>
          </w:p>
        </w:tc>
        <w:tc>
          <w:tcPr>
            <w:tcW w:w="2175" w:type="dxa"/>
            <w:shd w:val="clear" w:color="auto" w:fill="auto"/>
          </w:tcPr>
          <w:p w:rsidR="005E1E82" w:rsidRPr="00F257E7" w:rsidRDefault="005E1E82" w:rsidP="005E1E82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8824A3" w:rsidRDefault="008824A3" w:rsidP="005E1E82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eastAsia="de-DE"/>
        </w:rPr>
      </w:pPr>
    </w:p>
    <w:p w:rsidR="005E1E82" w:rsidRPr="00F257E7" w:rsidRDefault="005E1E82" w:rsidP="005E1E82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eastAsia="de-DE"/>
        </w:rPr>
      </w:pPr>
      <w:r w:rsidRPr="00F257E7">
        <w:rPr>
          <w:rFonts w:ascii="Times New Roman" w:eastAsia="Symbol" w:hAnsi="Times New Roman" w:cs="Times New Roman"/>
          <w:i/>
          <w:color w:val="000000"/>
          <w:lang w:eastAsia="de-DE"/>
        </w:rPr>
        <w:t>Comments on Preferred Values</w:t>
      </w:r>
    </w:p>
    <w:p w:rsidR="005E1E82" w:rsidRDefault="005E1E82" w:rsidP="005E1E82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eastAsia="de-DE"/>
        </w:rPr>
      </w:pPr>
    </w:p>
    <w:p w:rsidR="00C823FD" w:rsidRPr="00C823FD" w:rsidRDefault="00C823FD" w:rsidP="005E1E82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lang w:eastAsia="de-DE"/>
        </w:rPr>
      </w:pPr>
      <w:r w:rsidRPr="00E41263">
        <w:rPr>
          <w:rFonts w:ascii="Times New Roman" w:eastAsia="Symbol" w:hAnsi="Times New Roman" w:cs="Times New Roman"/>
          <w:color w:val="000000"/>
          <w:lang w:val="en-US" w:eastAsia="de-DE"/>
        </w:rPr>
        <w:t xml:space="preserve">Buxton et al. </w:t>
      </w:r>
      <w:r w:rsidR="002A780F" w:rsidRPr="00A26D70">
        <w:rPr>
          <w:rFonts w:ascii="Times New Roman" w:eastAsia="Symbol" w:hAnsi="Times New Roman" w:cs="Times New Roman"/>
          <w:color w:val="000000"/>
          <w:lang w:eastAsia="de-DE"/>
        </w:rPr>
        <w:t>(</w:t>
      </w:r>
      <w:r w:rsidRPr="00A26D70">
        <w:rPr>
          <w:rFonts w:ascii="Times New Roman" w:eastAsia="Symbol" w:hAnsi="Times New Roman" w:cs="Times New Roman"/>
          <w:color w:val="000000"/>
          <w:lang w:eastAsia="de-DE"/>
        </w:rPr>
        <w:t>1988)</w:t>
      </w:r>
      <w:r w:rsidR="007052A2">
        <w:rPr>
          <w:rFonts w:ascii="Times New Roman" w:eastAsia="Symbol" w:hAnsi="Times New Roman" w:cs="Times New Roman"/>
          <w:color w:val="000000"/>
          <w:lang w:eastAsia="de-DE"/>
        </w:rPr>
        <w:t xml:space="preserve"> recommended a rate coefficient of 1.9</w:t>
      </w:r>
      <w:r w:rsidR="007052A2" w:rsidRPr="00F257E7">
        <w:t xml:space="preserve"> </w:t>
      </w:r>
      <w:r w:rsidR="007052A2" w:rsidRPr="00F257E7">
        <w:rPr>
          <w:spacing w:val="-3"/>
        </w:rPr>
        <w:sym w:font="Symbol" w:char="F0B4"/>
      </w:r>
      <w:r w:rsidR="007052A2" w:rsidRPr="00F257E7">
        <w:rPr>
          <w:spacing w:val="-2"/>
        </w:rPr>
        <w:t xml:space="preserve"> 10</w:t>
      </w:r>
      <w:r w:rsidR="007052A2" w:rsidRPr="00F257E7">
        <w:rPr>
          <w:spacing w:val="-2"/>
          <w:vertAlign w:val="superscript"/>
        </w:rPr>
        <w:t>9</w:t>
      </w:r>
      <w:r w:rsidR="007052A2" w:rsidRPr="00F257E7">
        <w:rPr>
          <w:spacing w:val="-2"/>
        </w:rPr>
        <w:t xml:space="preserve"> M</w:t>
      </w:r>
      <w:r w:rsidR="007052A2" w:rsidRPr="00F257E7">
        <w:rPr>
          <w:spacing w:val="-2"/>
          <w:vertAlign w:val="superscript"/>
        </w:rPr>
        <w:t>-1</w:t>
      </w:r>
      <w:r w:rsidR="007052A2" w:rsidRPr="00F257E7">
        <w:rPr>
          <w:spacing w:val="-2"/>
        </w:rPr>
        <w:t>s</w:t>
      </w:r>
      <w:r w:rsidR="007052A2" w:rsidRPr="00F257E7">
        <w:rPr>
          <w:spacing w:val="-2"/>
          <w:vertAlign w:val="superscript"/>
        </w:rPr>
        <w:t>-1</w:t>
      </w:r>
      <w:r w:rsidR="007052A2">
        <w:rPr>
          <w:spacing w:val="-2"/>
        </w:rPr>
        <w:t xml:space="preserve">. Considering the only temperature dependent kinetic data from Elliot and Simsons (1984) as well as the remaining averaged data available, a slightly higher rate coefficient is suggested. The latest determination by Monod (2005) also agrees with </w:t>
      </w:r>
      <w:r w:rsidR="004D5C58">
        <w:rPr>
          <w:spacing w:val="-2"/>
        </w:rPr>
        <w:t>the</w:t>
      </w:r>
      <w:r w:rsidR="007052A2">
        <w:rPr>
          <w:spacing w:val="-2"/>
        </w:rPr>
        <w:t xml:space="preserve"> preferred value. Data determined by Adams et al. (1965) and Heckel et al. (1965) have not been considered for </w:t>
      </w:r>
      <w:r w:rsidR="004D5C58">
        <w:rPr>
          <w:spacing w:val="-2"/>
        </w:rPr>
        <w:t>the</w:t>
      </w:r>
      <w:r w:rsidR="007052A2">
        <w:rPr>
          <w:spacing w:val="-2"/>
        </w:rPr>
        <w:t xml:space="preserve"> evaluation. For the method of Heckel et al. it must be considered that the rate coefficient is exceeding its reference rate constant by a factor of 10</w:t>
      </w:r>
      <w:r w:rsidR="007052A2">
        <w:rPr>
          <w:spacing w:val="-2"/>
          <w:vertAlign w:val="superscript"/>
        </w:rPr>
        <w:t>3</w:t>
      </w:r>
      <w:r w:rsidR="00DB064A" w:rsidRPr="00DB064A">
        <w:rPr>
          <w:spacing w:val="-2"/>
        </w:rPr>
        <w:t xml:space="preserve"> </w:t>
      </w:r>
      <w:r w:rsidR="00DB064A">
        <w:t>requiring very high reference reactant concentrations and leading to high uncertainties.</w:t>
      </w:r>
      <w:r w:rsidR="008824A3">
        <w:rPr>
          <w:rFonts w:ascii="Times New Roman" w:eastAsia="Symbol" w:hAnsi="Times New Roman" w:cs="Times New Roman"/>
          <w:color w:val="000000"/>
          <w:lang w:eastAsia="de-DE"/>
        </w:rPr>
        <w:t xml:space="preserve"> </w:t>
      </w:r>
      <w:r w:rsidR="00B81FAE">
        <w:rPr>
          <w:rFonts w:ascii="Times New Roman" w:eastAsia="Symbol" w:hAnsi="Times New Roman" w:cs="Times New Roman"/>
          <w:color w:val="000000"/>
          <w:lang w:eastAsia="de-DE"/>
        </w:rPr>
        <w:t xml:space="preserve">The error of the </w:t>
      </w:r>
      <w:r w:rsidR="002B176D">
        <w:rPr>
          <w:rFonts w:ascii="Times New Roman" w:eastAsia="Symbol" w:hAnsi="Times New Roman" w:cs="Times New Roman"/>
          <w:color w:val="000000"/>
          <w:lang w:eastAsia="de-DE"/>
        </w:rPr>
        <w:t xml:space="preserve">recommended room temperature rate </w:t>
      </w:r>
      <w:r w:rsidR="00D45F2F">
        <w:rPr>
          <w:rFonts w:ascii="Times New Roman" w:eastAsia="Symbol" w:hAnsi="Times New Roman" w:cs="Times New Roman"/>
          <w:color w:val="000000"/>
          <w:lang w:eastAsia="de-DE"/>
        </w:rPr>
        <w:t>coefficient</w:t>
      </w:r>
      <w:r w:rsidR="002B176D">
        <w:rPr>
          <w:rFonts w:ascii="Times New Roman" w:eastAsia="Symbol" w:hAnsi="Times New Roman" w:cs="Times New Roman"/>
          <w:color w:val="000000"/>
          <w:lang w:eastAsia="de-DE"/>
        </w:rPr>
        <w:t xml:space="preserve"> is</w:t>
      </w:r>
      <w:r w:rsidR="00CF0E58">
        <w:rPr>
          <w:rFonts w:ascii="Times New Roman" w:eastAsia="Symbol" w:hAnsi="Times New Roman" w:cs="Times New Roman"/>
          <w:color w:val="000000"/>
          <w:lang w:eastAsia="de-DE"/>
        </w:rPr>
        <w:t xml:space="preserve"> estimated</w:t>
      </w:r>
      <w:r w:rsidR="007052A2">
        <w:rPr>
          <w:rFonts w:ascii="Times New Roman" w:eastAsia="Symbol" w:hAnsi="Times New Roman" w:cs="Times New Roman"/>
          <w:color w:val="000000"/>
          <w:lang w:eastAsia="de-DE"/>
        </w:rPr>
        <w:t xml:space="preserve"> to be </w:t>
      </w:r>
      <w:r w:rsidR="007052A2" w:rsidRPr="00F257E7">
        <w:rPr>
          <w:rFonts w:ascii="Times New Roman" w:eastAsia="Symbol" w:hAnsi="Times New Roman" w:cs="Times New Roman"/>
          <w:color w:val="000000"/>
          <w:lang w:eastAsia="de-DE"/>
        </w:rPr>
        <w:t>Δ log</w:t>
      </w:r>
      <w:r w:rsidR="007052A2" w:rsidRPr="00F257E7">
        <w:rPr>
          <w:rFonts w:ascii="Times New Roman" w:eastAsia="Symbol" w:hAnsi="Times New Roman" w:cs="Times New Roman"/>
          <w:i/>
          <w:color w:val="000000"/>
          <w:lang w:eastAsia="de-DE"/>
        </w:rPr>
        <w:t xml:space="preserve"> k</w:t>
      </w:r>
      <w:r w:rsidR="007052A2">
        <w:rPr>
          <w:rFonts w:ascii="Times New Roman" w:eastAsia="Symbol" w:hAnsi="Times New Roman" w:cs="Times New Roman"/>
          <w:color w:val="000000"/>
          <w:lang w:eastAsia="de-DE"/>
        </w:rPr>
        <w:t> = ±0.</w:t>
      </w:r>
      <w:r w:rsidR="0033149D">
        <w:rPr>
          <w:rFonts w:ascii="Times New Roman" w:eastAsia="Symbol" w:hAnsi="Times New Roman" w:cs="Times New Roman"/>
          <w:color w:val="000000"/>
          <w:lang w:eastAsia="de-DE"/>
        </w:rPr>
        <w:t>15</w:t>
      </w:r>
      <w:r w:rsidR="007052A2">
        <w:rPr>
          <w:rFonts w:ascii="Times New Roman" w:eastAsia="Symbol" w:hAnsi="Times New Roman" w:cs="Times New Roman"/>
          <w:color w:val="000000"/>
          <w:lang w:eastAsia="de-DE"/>
        </w:rPr>
        <w:t xml:space="preserve"> or ±</w:t>
      </w:r>
      <w:r w:rsidR="0033149D">
        <w:rPr>
          <w:rFonts w:ascii="Times New Roman" w:eastAsia="Symbol" w:hAnsi="Times New Roman" w:cs="Times New Roman"/>
          <w:color w:val="000000"/>
          <w:lang w:eastAsia="de-DE"/>
        </w:rPr>
        <w:t>33%</w:t>
      </w:r>
      <w:r w:rsidR="00CF0E58">
        <w:rPr>
          <w:rFonts w:ascii="Times New Roman" w:eastAsia="Symbol" w:hAnsi="Times New Roman" w:cs="Times New Roman"/>
          <w:color w:val="000000"/>
          <w:lang w:eastAsia="de-DE"/>
        </w:rPr>
        <w:t>.</w:t>
      </w:r>
    </w:p>
    <w:p w:rsidR="00C823FD" w:rsidRPr="00D73564" w:rsidRDefault="00C823FD" w:rsidP="005E1E82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lang w:eastAsia="de-DE"/>
        </w:rPr>
      </w:pPr>
    </w:p>
    <w:p w:rsidR="004C3213" w:rsidRPr="00F257E7" w:rsidRDefault="004C3213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3"/>
        </w:rPr>
      </w:pPr>
    </w:p>
    <w:p w:rsidR="00821651" w:rsidRPr="00F257E7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</w:rPr>
      </w:pPr>
      <w:r w:rsidRPr="00F257E7">
        <w:rPr>
          <w:b/>
          <w:spacing w:val="-3"/>
        </w:rPr>
        <w:t>References</w:t>
      </w:r>
    </w:p>
    <w:p w:rsidR="00143EEB" w:rsidRPr="00F257E7" w:rsidRDefault="00143EEB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</w:rPr>
      </w:pPr>
    </w:p>
    <w:p w:rsidR="00D73564" w:rsidRPr="00D73564" w:rsidRDefault="00D73564" w:rsidP="00D73564">
      <w:pPr>
        <w:rPr>
          <w:rFonts w:cs="Times New Roman"/>
          <w:color w:val="000000"/>
          <w:lang w:val="en-CA" w:eastAsia="en-CA"/>
        </w:rPr>
      </w:pPr>
      <w:r w:rsidRPr="00D73564">
        <w:rPr>
          <w:rFonts w:cs="Times New Roman"/>
          <w:color w:val="000000"/>
          <w:lang w:val="en-CA" w:eastAsia="en-CA"/>
        </w:rPr>
        <w:t>Adams, G.E., Boag, J.W., Currant, J. and Michael, B.D., Pulse Radiolysis, Ebert, M., Keene, J.P., Swallow, A.J. and Baxendale, J.H. (eds.): Academic Press, New York, 131-143, 1965.</w:t>
      </w:r>
    </w:p>
    <w:p w:rsidR="00143EEB" w:rsidRPr="00F257E7" w:rsidRDefault="00143EEB" w:rsidP="00143EEB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b/>
          <w:spacing w:val="-3"/>
        </w:rPr>
      </w:pPr>
    </w:p>
    <w:p w:rsidR="00143EEB" w:rsidRPr="00F257E7" w:rsidRDefault="00143EEB" w:rsidP="00143EEB">
      <w:pPr>
        <w:rPr>
          <w:rFonts w:ascii="Times New Roman" w:hAnsi="Times New Roman" w:cs="Times New Roman"/>
          <w:lang w:eastAsia="en-CA"/>
        </w:rPr>
      </w:pPr>
      <w:r w:rsidRPr="00F257E7">
        <w:rPr>
          <w:rFonts w:ascii="Times New Roman" w:hAnsi="Times New Roman" w:cs="Times New Roman"/>
          <w:lang w:eastAsia="en-CA"/>
        </w:rPr>
        <w:t xml:space="preserve">Alam, M. S., Rao, B. S. M. and Janata, E.: </w:t>
      </w:r>
      <w:r w:rsidRPr="00F257E7">
        <w:rPr>
          <w:rFonts w:ascii="Times New Roman" w:hAnsi="Times New Roman" w:cs="Times New Roman"/>
          <w:iCs/>
          <w:lang w:eastAsia="en-CA"/>
        </w:rPr>
        <w:t>Radiat. Phys. Chem.</w:t>
      </w:r>
      <w:r w:rsidRPr="00F257E7">
        <w:rPr>
          <w:rFonts w:ascii="Times New Roman" w:hAnsi="Times New Roman" w:cs="Times New Roman"/>
          <w:lang w:eastAsia="en-CA"/>
        </w:rPr>
        <w:t xml:space="preserve">, </w:t>
      </w:r>
      <w:r w:rsidRPr="00F257E7">
        <w:rPr>
          <w:rFonts w:ascii="Times New Roman" w:hAnsi="Times New Roman" w:cs="Times New Roman"/>
          <w:iCs/>
          <w:lang w:eastAsia="en-CA"/>
        </w:rPr>
        <w:t>67</w:t>
      </w:r>
      <w:r w:rsidR="002A780F" w:rsidRPr="002A780F">
        <w:rPr>
          <w:rFonts w:ascii="Times New Roman" w:hAnsi="Times New Roman" w:cs="Times New Roman"/>
          <w:lang w:eastAsia="en-CA"/>
        </w:rPr>
        <w:t>(</w:t>
      </w:r>
      <w:r w:rsidRPr="00F257E7">
        <w:rPr>
          <w:rFonts w:ascii="Times New Roman" w:hAnsi="Times New Roman" w:cs="Times New Roman"/>
          <w:lang w:eastAsia="en-CA"/>
        </w:rPr>
        <w:t>6), 723-728, 2003.</w:t>
      </w:r>
    </w:p>
    <w:p w:rsidR="00143EEB" w:rsidRPr="00F257E7" w:rsidRDefault="00143EEB" w:rsidP="00143EEB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b/>
          <w:spacing w:val="-3"/>
        </w:rPr>
      </w:pPr>
    </w:p>
    <w:p w:rsidR="00143EEB" w:rsidRPr="00F257E7" w:rsidRDefault="00143EEB" w:rsidP="00143EEB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lang w:eastAsia="en-CA"/>
        </w:rPr>
      </w:pPr>
      <w:r w:rsidRPr="00F257E7">
        <w:rPr>
          <w:rFonts w:ascii="Times New Roman" w:hAnsi="Times New Roman" w:cs="Times New Roman"/>
          <w:lang w:eastAsia="en-CA"/>
        </w:rPr>
        <w:t xml:space="preserve">Anbar, M., Meyerstein, D. and Neta, P.: </w:t>
      </w:r>
      <w:r w:rsidRPr="00F257E7">
        <w:rPr>
          <w:rStyle w:val="Hervorhebung"/>
          <w:i w:val="0"/>
        </w:rPr>
        <w:t>J</w:t>
      </w:r>
      <w:r w:rsidRPr="00F257E7">
        <w:rPr>
          <w:rStyle w:val="st"/>
          <w:i/>
        </w:rPr>
        <w:t xml:space="preserve">. </w:t>
      </w:r>
      <w:r w:rsidRPr="00F257E7">
        <w:rPr>
          <w:rStyle w:val="Hervorhebung"/>
          <w:i w:val="0"/>
        </w:rPr>
        <w:t>Chem. Soc</w:t>
      </w:r>
      <w:r w:rsidRPr="00F257E7">
        <w:rPr>
          <w:rStyle w:val="st"/>
          <w:i/>
        </w:rPr>
        <w:t xml:space="preserve">. </w:t>
      </w:r>
      <w:r w:rsidRPr="00F257E7">
        <w:rPr>
          <w:rStyle w:val="Hervorhebung"/>
          <w:i w:val="0"/>
        </w:rPr>
        <w:t>B</w:t>
      </w:r>
      <w:r w:rsidRPr="00F257E7">
        <w:rPr>
          <w:rFonts w:ascii="Times New Roman" w:hAnsi="Times New Roman" w:cs="Times New Roman"/>
          <w:lang w:eastAsia="en-CA"/>
        </w:rPr>
        <w:t>, 742-747, 1966.</w:t>
      </w:r>
    </w:p>
    <w:p w:rsidR="00143EEB" w:rsidRDefault="00143EEB" w:rsidP="00143EEB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b/>
          <w:spacing w:val="-3"/>
        </w:rPr>
      </w:pPr>
    </w:p>
    <w:p w:rsidR="00844045" w:rsidRPr="00844045" w:rsidRDefault="00844045" w:rsidP="00844045">
      <w:pPr>
        <w:rPr>
          <w:rFonts w:ascii="Times New Roman" w:hAnsi="Times New Roman" w:cs="Times New Roman"/>
          <w:color w:val="000000"/>
          <w:lang w:val="en-CA" w:eastAsia="en-CA"/>
        </w:rPr>
      </w:pPr>
      <w:r w:rsidRPr="00E470BD">
        <w:rPr>
          <w:rFonts w:ascii="Times New Roman" w:hAnsi="Times New Roman" w:cs="Times New Roman"/>
          <w:color w:val="000000"/>
          <w:lang w:val="de-DE" w:eastAsia="en-CA"/>
        </w:rPr>
        <w:t xml:space="preserve">Asmus, K. D., Möckel, H. and Henglein, A.: J. Phys. </w:t>
      </w:r>
      <w:r w:rsidRPr="00844045">
        <w:rPr>
          <w:rFonts w:ascii="Times New Roman" w:hAnsi="Times New Roman" w:cs="Times New Roman"/>
          <w:color w:val="000000"/>
          <w:lang w:val="en-CA" w:eastAsia="en-CA"/>
        </w:rPr>
        <w:t>Chem., 77(10), 1218-1221, 1973.</w:t>
      </w:r>
    </w:p>
    <w:p w:rsidR="00844045" w:rsidRPr="00F257E7" w:rsidRDefault="00844045" w:rsidP="00143EEB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b/>
          <w:spacing w:val="-3"/>
        </w:rPr>
      </w:pPr>
    </w:p>
    <w:p w:rsidR="00143EEB" w:rsidRPr="00F257E7" w:rsidRDefault="00143EEB" w:rsidP="00143EEB">
      <w:pPr>
        <w:rPr>
          <w:rFonts w:ascii="Times New Roman" w:hAnsi="Times New Roman" w:cs="Times New Roman"/>
          <w:lang w:eastAsia="en-CA"/>
        </w:rPr>
      </w:pPr>
      <w:r w:rsidRPr="00F257E7">
        <w:rPr>
          <w:rFonts w:ascii="Times New Roman" w:hAnsi="Times New Roman" w:cs="Times New Roman"/>
          <w:lang w:eastAsia="en-CA"/>
        </w:rPr>
        <w:t xml:space="preserve">Baxendale, J. H. and Khan, A. A.: </w:t>
      </w:r>
      <w:r w:rsidRPr="00F257E7">
        <w:rPr>
          <w:rStyle w:val="Hervorhebung"/>
          <w:i w:val="0"/>
        </w:rPr>
        <w:t>Int</w:t>
      </w:r>
      <w:r w:rsidRPr="00F257E7">
        <w:rPr>
          <w:rStyle w:val="st"/>
          <w:i/>
        </w:rPr>
        <w:t xml:space="preserve">. </w:t>
      </w:r>
      <w:r w:rsidRPr="00F257E7">
        <w:rPr>
          <w:rStyle w:val="Hervorhebung"/>
          <w:i w:val="0"/>
        </w:rPr>
        <w:t>J</w:t>
      </w:r>
      <w:r w:rsidRPr="00F257E7">
        <w:rPr>
          <w:rStyle w:val="st"/>
          <w:i/>
        </w:rPr>
        <w:t xml:space="preserve">. </w:t>
      </w:r>
      <w:r w:rsidRPr="00F257E7">
        <w:rPr>
          <w:rStyle w:val="Hervorhebung"/>
          <w:i w:val="0"/>
        </w:rPr>
        <w:t>Radiat</w:t>
      </w:r>
      <w:r w:rsidRPr="00F257E7">
        <w:rPr>
          <w:rStyle w:val="st"/>
          <w:i/>
        </w:rPr>
        <w:t xml:space="preserve">. </w:t>
      </w:r>
      <w:r w:rsidRPr="00F257E7">
        <w:rPr>
          <w:rStyle w:val="Hervorhebung"/>
          <w:i w:val="0"/>
        </w:rPr>
        <w:t>Phys</w:t>
      </w:r>
      <w:r w:rsidRPr="00F257E7">
        <w:rPr>
          <w:rStyle w:val="st"/>
          <w:i/>
        </w:rPr>
        <w:t xml:space="preserve">. </w:t>
      </w:r>
      <w:r w:rsidRPr="00F257E7">
        <w:rPr>
          <w:rStyle w:val="Hervorhebung"/>
          <w:i w:val="0"/>
        </w:rPr>
        <w:t>Chem</w:t>
      </w:r>
      <w:r w:rsidRPr="00F257E7">
        <w:rPr>
          <w:rStyle w:val="st"/>
        </w:rPr>
        <w:t>.</w:t>
      </w:r>
      <w:r w:rsidRPr="00F257E7">
        <w:rPr>
          <w:rFonts w:ascii="Times New Roman" w:hAnsi="Times New Roman" w:cs="Times New Roman"/>
          <w:lang w:eastAsia="en-CA"/>
        </w:rPr>
        <w:t xml:space="preserve">, </w:t>
      </w:r>
      <w:r w:rsidRPr="00F257E7">
        <w:rPr>
          <w:rFonts w:ascii="Times New Roman" w:hAnsi="Times New Roman" w:cs="Times New Roman"/>
          <w:iCs/>
          <w:lang w:eastAsia="en-CA"/>
        </w:rPr>
        <w:t>1</w:t>
      </w:r>
      <w:r w:rsidR="002A780F" w:rsidRPr="002A780F">
        <w:rPr>
          <w:rFonts w:ascii="Times New Roman" w:hAnsi="Times New Roman" w:cs="Times New Roman"/>
          <w:lang w:eastAsia="en-CA"/>
        </w:rPr>
        <w:t>(</w:t>
      </w:r>
      <w:r w:rsidRPr="00F257E7">
        <w:rPr>
          <w:rFonts w:ascii="Times New Roman" w:hAnsi="Times New Roman" w:cs="Times New Roman"/>
          <w:lang w:eastAsia="en-CA"/>
        </w:rPr>
        <w:t>1), 11-24, 1969.</w:t>
      </w:r>
    </w:p>
    <w:p w:rsidR="00143EEB" w:rsidRPr="00F257E7" w:rsidRDefault="00143EEB" w:rsidP="00143EEB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b/>
          <w:spacing w:val="-3"/>
        </w:rPr>
      </w:pPr>
    </w:p>
    <w:p w:rsidR="00143EEB" w:rsidRPr="00F257E7" w:rsidRDefault="00143EEB" w:rsidP="00143EEB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  <w:r w:rsidRPr="00F257E7">
        <w:t xml:space="preserve">Buxton, G. V., Greenstock, C. L., Helman, W. P. and Ross, A. B.: </w:t>
      </w:r>
      <w:r w:rsidRPr="00F257E7">
        <w:rPr>
          <w:iCs/>
        </w:rPr>
        <w:t>J. Phys. Chem Ref. Data</w:t>
      </w:r>
      <w:r w:rsidRPr="00F257E7">
        <w:t xml:space="preserve">, </w:t>
      </w:r>
      <w:r w:rsidRPr="00F257E7">
        <w:rPr>
          <w:iCs/>
        </w:rPr>
        <w:t>17</w:t>
      </w:r>
      <w:r w:rsidR="002A780F" w:rsidRPr="002A780F">
        <w:t>(</w:t>
      </w:r>
      <w:r w:rsidRPr="00F257E7">
        <w:t>2), 513-886, 1988.</w:t>
      </w:r>
    </w:p>
    <w:p w:rsidR="00143EEB" w:rsidRPr="00F257E7" w:rsidRDefault="00143EEB" w:rsidP="00143EEB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b/>
          <w:spacing w:val="-3"/>
        </w:rPr>
      </w:pPr>
    </w:p>
    <w:p w:rsidR="00143EEB" w:rsidRPr="00F257E7" w:rsidRDefault="00143EEB" w:rsidP="00143EEB">
      <w:pPr>
        <w:rPr>
          <w:rFonts w:ascii="Times New Roman" w:hAnsi="Times New Roman" w:cs="Times New Roman"/>
          <w:lang w:eastAsia="en-CA"/>
        </w:rPr>
      </w:pPr>
      <w:r w:rsidRPr="00F257E7">
        <w:rPr>
          <w:rFonts w:ascii="Times New Roman" w:hAnsi="Times New Roman" w:cs="Times New Roman"/>
          <w:lang w:eastAsia="en-CA"/>
        </w:rPr>
        <w:t xml:space="preserve">Elliot, A. J. and Simsons, A. S.: </w:t>
      </w:r>
      <w:r w:rsidRPr="00F257E7">
        <w:rPr>
          <w:rFonts w:ascii="Times New Roman" w:hAnsi="Times New Roman" w:cs="Times New Roman"/>
          <w:iCs/>
          <w:lang w:eastAsia="en-CA"/>
        </w:rPr>
        <w:t>Radiat. Phys. Chem.</w:t>
      </w:r>
      <w:r w:rsidRPr="00F257E7">
        <w:rPr>
          <w:rFonts w:ascii="Times New Roman" w:hAnsi="Times New Roman" w:cs="Times New Roman"/>
          <w:lang w:eastAsia="en-CA"/>
        </w:rPr>
        <w:t xml:space="preserve">, </w:t>
      </w:r>
      <w:r w:rsidRPr="00F257E7">
        <w:rPr>
          <w:rFonts w:ascii="Times New Roman" w:hAnsi="Times New Roman" w:cs="Times New Roman"/>
          <w:iCs/>
          <w:lang w:eastAsia="en-CA"/>
        </w:rPr>
        <w:t>24</w:t>
      </w:r>
      <w:r w:rsidR="002A780F" w:rsidRPr="002A780F">
        <w:rPr>
          <w:rFonts w:ascii="Times New Roman" w:hAnsi="Times New Roman" w:cs="Times New Roman"/>
          <w:lang w:eastAsia="en-CA"/>
        </w:rPr>
        <w:t>(</w:t>
      </w:r>
      <w:r w:rsidRPr="00F257E7">
        <w:rPr>
          <w:rFonts w:ascii="Times New Roman" w:hAnsi="Times New Roman" w:cs="Times New Roman"/>
          <w:lang w:eastAsia="en-CA"/>
        </w:rPr>
        <w:t>2), 229-231, 1984.</w:t>
      </w:r>
    </w:p>
    <w:p w:rsidR="00143EEB" w:rsidRPr="00F257E7" w:rsidRDefault="00143EEB" w:rsidP="00143EEB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b/>
          <w:spacing w:val="-3"/>
        </w:rPr>
      </w:pPr>
    </w:p>
    <w:p w:rsidR="00143EEB" w:rsidRDefault="00143EEB" w:rsidP="00143EEB">
      <w:pPr>
        <w:rPr>
          <w:rFonts w:ascii="Times New Roman" w:hAnsi="Times New Roman" w:cs="Times New Roman"/>
          <w:lang w:eastAsia="en-CA"/>
        </w:rPr>
      </w:pPr>
      <w:r w:rsidRPr="00F257E7">
        <w:rPr>
          <w:rFonts w:ascii="Times New Roman" w:hAnsi="Times New Roman" w:cs="Times New Roman"/>
          <w:lang w:eastAsia="en-CA"/>
        </w:rPr>
        <w:lastRenderedPageBreak/>
        <w:t>Greenstock, C. L., Ng, M. and Hunt, J</w:t>
      </w:r>
      <w:r w:rsidR="00351D5B">
        <w:rPr>
          <w:rFonts w:ascii="Times New Roman" w:hAnsi="Times New Roman" w:cs="Times New Roman"/>
          <w:lang w:eastAsia="en-CA"/>
        </w:rPr>
        <w:t>.:</w:t>
      </w:r>
      <w:r w:rsidRPr="00F257E7">
        <w:rPr>
          <w:rFonts w:ascii="Times New Roman" w:hAnsi="Times New Roman" w:cs="Times New Roman"/>
          <w:lang w:eastAsia="en-CA"/>
        </w:rPr>
        <w:t xml:space="preserve"> Radiat. Chem. I. </w:t>
      </w:r>
      <w:r w:rsidRPr="00F257E7">
        <w:rPr>
          <w:rFonts w:ascii="Times New Roman" w:hAnsi="Times New Roman" w:cs="Times New Roman"/>
          <w:iCs/>
          <w:lang w:eastAsia="en-CA"/>
        </w:rPr>
        <w:t>Adv. in Chem. Ser</w:t>
      </w:r>
      <w:r w:rsidRPr="00F257E7">
        <w:rPr>
          <w:rFonts w:ascii="Times New Roman" w:hAnsi="Times New Roman" w:cs="Times New Roman"/>
          <w:lang w:eastAsia="en-CA"/>
        </w:rPr>
        <w:t xml:space="preserve">, </w:t>
      </w:r>
      <w:r w:rsidRPr="00F257E7">
        <w:rPr>
          <w:rFonts w:ascii="Times New Roman" w:hAnsi="Times New Roman" w:cs="Times New Roman"/>
          <w:iCs/>
          <w:lang w:eastAsia="en-CA"/>
        </w:rPr>
        <w:t>81</w:t>
      </w:r>
      <w:r w:rsidRPr="00F257E7">
        <w:rPr>
          <w:rFonts w:ascii="Times New Roman" w:hAnsi="Times New Roman" w:cs="Times New Roman"/>
          <w:lang w:eastAsia="en-CA"/>
        </w:rPr>
        <w:t>, 397-417, 1968.</w:t>
      </w:r>
    </w:p>
    <w:p w:rsidR="00413F6B" w:rsidRPr="00F257E7" w:rsidRDefault="00413F6B" w:rsidP="00143EEB">
      <w:pPr>
        <w:rPr>
          <w:rFonts w:ascii="Times New Roman" w:hAnsi="Times New Roman" w:cs="Times New Roman"/>
          <w:lang w:eastAsia="en-CA"/>
        </w:rPr>
      </w:pPr>
    </w:p>
    <w:p w:rsidR="00143EEB" w:rsidRPr="00F257E7" w:rsidRDefault="005241B1" w:rsidP="00143EEB">
      <w:pPr>
        <w:rPr>
          <w:rFonts w:ascii="Times New Roman" w:hAnsi="Times New Roman" w:cs="Times New Roman"/>
          <w:lang w:eastAsia="en-CA"/>
        </w:rPr>
      </w:pPr>
      <w:r>
        <w:rPr>
          <w:rFonts w:ascii="Times New Roman" w:hAnsi="Times New Roman" w:cs="Times New Roman"/>
          <w:lang w:val="de-DE" w:eastAsia="en-CA"/>
        </w:rPr>
        <w:t>Heckel, E., Henglein, A.</w:t>
      </w:r>
      <w:r w:rsidR="00143EEB" w:rsidRPr="008824A3">
        <w:rPr>
          <w:rFonts w:ascii="Times New Roman" w:hAnsi="Times New Roman" w:cs="Times New Roman"/>
          <w:lang w:val="de-DE" w:eastAsia="en-CA"/>
        </w:rPr>
        <w:t xml:space="preserve"> and Beck, G.: </w:t>
      </w:r>
      <w:r w:rsidR="00143EEB" w:rsidRPr="008824A3">
        <w:rPr>
          <w:lang w:val="de-DE"/>
        </w:rPr>
        <w:t xml:space="preserve">Ber. Bunsenges. </w:t>
      </w:r>
      <w:r w:rsidR="00143EEB" w:rsidRPr="00F257E7">
        <w:t>Phys. Chem.</w:t>
      </w:r>
      <w:r w:rsidR="00143EEB" w:rsidRPr="00F257E7">
        <w:rPr>
          <w:rFonts w:ascii="Times New Roman" w:hAnsi="Times New Roman" w:cs="Times New Roman"/>
          <w:lang w:eastAsia="en-CA"/>
        </w:rPr>
        <w:t xml:space="preserve">, </w:t>
      </w:r>
      <w:r w:rsidR="00143EEB" w:rsidRPr="00F257E7">
        <w:rPr>
          <w:rFonts w:ascii="Times New Roman" w:hAnsi="Times New Roman" w:cs="Times New Roman"/>
          <w:iCs/>
          <w:lang w:eastAsia="en-CA"/>
        </w:rPr>
        <w:t>70</w:t>
      </w:r>
      <w:r w:rsidR="002A780F" w:rsidRPr="002A780F">
        <w:rPr>
          <w:rFonts w:ascii="Times New Roman" w:hAnsi="Times New Roman" w:cs="Times New Roman"/>
          <w:lang w:eastAsia="en-CA"/>
        </w:rPr>
        <w:t>(</w:t>
      </w:r>
      <w:r w:rsidR="00143EEB" w:rsidRPr="00F257E7">
        <w:rPr>
          <w:rFonts w:ascii="Times New Roman" w:hAnsi="Times New Roman" w:cs="Times New Roman"/>
          <w:lang w:eastAsia="en-CA"/>
        </w:rPr>
        <w:t>2), 149-154, 1966.</w:t>
      </w:r>
    </w:p>
    <w:p w:rsidR="00143EEB" w:rsidRPr="00F257E7" w:rsidRDefault="00143EEB" w:rsidP="00143EEB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b/>
          <w:spacing w:val="-3"/>
        </w:rPr>
      </w:pPr>
    </w:p>
    <w:p w:rsidR="00143EEB" w:rsidRPr="00F257E7" w:rsidRDefault="00143EEB" w:rsidP="00143EEB">
      <w:pPr>
        <w:jc w:val="both"/>
        <w:rPr>
          <w:iCs/>
          <w:color w:val="000000"/>
        </w:rPr>
      </w:pPr>
      <w:r w:rsidRPr="00F257E7">
        <w:rPr>
          <w:iCs/>
          <w:color w:val="000000"/>
        </w:rPr>
        <w:t>Hesper, J.</w:t>
      </w:r>
      <w:r w:rsidR="00351D5B">
        <w:rPr>
          <w:iCs/>
          <w:color w:val="000000"/>
        </w:rPr>
        <w:t>:</w:t>
      </w:r>
      <w:r w:rsidRPr="00F257E7">
        <w:rPr>
          <w:iCs/>
          <w:color w:val="000000"/>
        </w:rPr>
        <w:t xml:space="preserve"> Ph.D. Dissertation, University of Leipzig, Leipzig, Germany, 2003.</w:t>
      </w:r>
    </w:p>
    <w:p w:rsidR="00143EEB" w:rsidRPr="00F257E7" w:rsidRDefault="00143EEB" w:rsidP="00143EEB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b/>
          <w:spacing w:val="-3"/>
        </w:rPr>
      </w:pPr>
    </w:p>
    <w:p w:rsidR="00143EEB" w:rsidRPr="00F257E7" w:rsidRDefault="00143EEB" w:rsidP="00143EEB">
      <w:pPr>
        <w:rPr>
          <w:rFonts w:ascii="Times New Roman" w:hAnsi="Times New Roman" w:cs="Times New Roman"/>
          <w:lang w:eastAsia="en-CA"/>
        </w:rPr>
      </w:pPr>
      <w:r w:rsidRPr="00F257E7">
        <w:rPr>
          <w:rFonts w:ascii="Times New Roman" w:hAnsi="Times New Roman" w:cs="Times New Roman"/>
          <w:lang w:eastAsia="en-CA"/>
        </w:rPr>
        <w:t xml:space="preserve">Janata, E.: </w:t>
      </w:r>
      <w:r w:rsidRPr="00F257E7">
        <w:rPr>
          <w:rFonts w:ascii="Times New Roman" w:hAnsi="Times New Roman" w:cs="Times New Roman"/>
          <w:iCs/>
          <w:lang w:eastAsia="en-CA"/>
        </w:rPr>
        <w:t>J. Chem. Sci.</w:t>
      </w:r>
      <w:r w:rsidRPr="00F257E7">
        <w:rPr>
          <w:rFonts w:ascii="Times New Roman" w:hAnsi="Times New Roman" w:cs="Times New Roman"/>
          <w:lang w:eastAsia="en-CA"/>
        </w:rPr>
        <w:t xml:space="preserve">, </w:t>
      </w:r>
      <w:r w:rsidRPr="00F257E7">
        <w:rPr>
          <w:rFonts w:ascii="Times New Roman" w:hAnsi="Times New Roman" w:cs="Times New Roman"/>
          <w:iCs/>
          <w:lang w:eastAsia="en-CA"/>
        </w:rPr>
        <w:t>114</w:t>
      </w:r>
      <w:r w:rsidR="002A780F" w:rsidRPr="002A780F">
        <w:rPr>
          <w:rFonts w:ascii="Times New Roman" w:hAnsi="Times New Roman" w:cs="Times New Roman"/>
          <w:lang w:eastAsia="en-CA"/>
        </w:rPr>
        <w:t>(</w:t>
      </w:r>
      <w:r w:rsidRPr="00F257E7">
        <w:rPr>
          <w:rFonts w:ascii="Times New Roman" w:hAnsi="Times New Roman" w:cs="Times New Roman"/>
          <w:lang w:eastAsia="en-CA"/>
        </w:rPr>
        <w:t>6), 731-737, 2002.</w:t>
      </w:r>
    </w:p>
    <w:p w:rsidR="00143EEB" w:rsidRPr="00F257E7" w:rsidRDefault="00143EEB" w:rsidP="00143EEB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b/>
          <w:spacing w:val="-3"/>
        </w:rPr>
      </w:pPr>
    </w:p>
    <w:p w:rsidR="00143EEB" w:rsidRDefault="00143EEB" w:rsidP="00143EEB">
      <w:pPr>
        <w:rPr>
          <w:rFonts w:ascii="Times New Roman" w:hAnsi="Times New Roman" w:cs="Times New Roman"/>
          <w:lang w:eastAsia="en-CA"/>
        </w:rPr>
      </w:pPr>
      <w:r w:rsidRPr="00F257E7">
        <w:rPr>
          <w:rFonts w:ascii="Times New Roman" w:hAnsi="Times New Roman" w:cs="Times New Roman"/>
          <w:lang w:eastAsia="en-CA"/>
        </w:rPr>
        <w:t xml:space="preserve">Kraljić, I. and Trumbore, C. N.: </w:t>
      </w:r>
      <w:r w:rsidRPr="00F257E7">
        <w:rPr>
          <w:rFonts w:ascii="Times New Roman" w:hAnsi="Times New Roman" w:cs="Times New Roman"/>
          <w:iCs/>
          <w:lang w:eastAsia="en-CA"/>
        </w:rPr>
        <w:t>J Am. Chem. Soc.</w:t>
      </w:r>
      <w:r w:rsidRPr="00F257E7">
        <w:rPr>
          <w:rFonts w:ascii="Times New Roman" w:hAnsi="Times New Roman" w:cs="Times New Roman"/>
          <w:lang w:eastAsia="en-CA"/>
        </w:rPr>
        <w:t xml:space="preserve">, </w:t>
      </w:r>
      <w:r w:rsidRPr="00F257E7">
        <w:rPr>
          <w:rFonts w:ascii="Times New Roman" w:hAnsi="Times New Roman" w:cs="Times New Roman"/>
          <w:iCs/>
          <w:lang w:eastAsia="en-CA"/>
        </w:rPr>
        <w:t>87</w:t>
      </w:r>
      <w:r w:rsidR="002A780F" w:rsidRPr="002A780F">
        <w:rPr>
          <w:rFonts w:ascii="Times New Roman" w:hAnsi="Times New Roman" w:cs="Times New Roman"/>
          <w:lang w:eastAsia="en-CA"/>
        </w:rPr>
        <w:t>(</w:t>
      </w:r>
      <w:r w:rsidRPr="00F257E7">
        <w:rPr>
          <w:rFonts w:ascii="Times New Roman" w:hAnsi="Times New Roman" w:cs="Times New Roman"/>
          <w:lang w:eastAsia="en-CA"/>
        </w:rPr>
        <w:t>12), 2547-2550, 1965.</w:t>
      </w:r>
    </w:p>
    <w:p w:rsidR="00351D5B" w:rsidRPr="00F257E7" w:rsidRDefault="00351D5B" w:rsidP="00143EEB">
      <w:pPr>
        <w:rPr>
          <w:rFonts w:ascii="Times New Roman" w:hAnsi="Times New Roman" w:cs="Times New Roman"/>
          <w:lang w:eastAsia="en-CA"/>
        </w:rPr>
      </w:pPr>
    </w:p>
    <w:p w:rsidR="00143EEB" w:rsidRPr="00F257E7" w:rsidRDefault="00143EEB" w:rsidP="00143EEB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lang w:eastAsia="en-CA"/>
        </w:rPr>
      </w:pPr>
      <w:r w:rsidRPr="00F257E7">
        <w:rPr>
          <w:rFonts w:ascii="Times New Roman" w:hAnsi="Times New Roman" w:cs="Times New Roman"/>
          <w:lang w:eastAsia="en-CA"/>
        </w:rPr>
        <w:t>Monod, A., Poula</w:t>
      </w:r>
      <w:r w:rsidR="00D73564">
        <w:rPr>
          <w:rFonts w:ascii="Times New Roman" w:hAnsi="Times New Roman" w:cs="Times New Roman"/>
          <w:lang w:eastAsia="en-CA"/>
        </w:rPr>
        <w:t>in, L., Grubert, S., Voisin, D.</w:t>
      </w:r>
      <w:r w:rsidRPr="00F257E7">
        <w:rPr>
          <w:rFonts w:ascii="Times New Roman" w:hAnsi="Times New Roman" w:cs="Times New Roman"/>
          <w:lang w:eastAsia="en-CA"/>
        </w:rPr>
        <w:t xml:space="preserve"> and Wortham, H.: </w:t>
      </w:r>
      <w:r w:rsidRPr="00F257E7">
        <w:t>Atmos. Environ</w:t>
      </w:r>
      <w:r w:rsidRPr="00F257E7">
        <w:rPr>
          <w:rFonts w:ascii="Times New Roman" w:hAnsi="Times New Roman" w:cs="Times New Roman"/>
          <w:iCs/>
          <w:lang w:eastAsia="en-CA"/>
        </w:rPr>
        <w:t>.</w:t>
      </w:r>
      <w:r w:rsidRPr="00F257E7">
        <w:rPr>
          <w:rFonts w:ascii="Times New Roman" w:hAnsi="Times New Roman" w:cs="Times New Roman"/>
          <w:lang w:eastAsia="en-CA"/>
        </w:rPr>
        <w:t xml:space="preserve">, </w:t>
      </w:r>
      <w:r w:rsidRPr="00F257E7">
        <w:rPr>
          <w:rFonts w:ascii="Times New Roman" w:hAnsi="Times New Roman" w:cs="Times New Roman"/>
          <w:iCs/>
          <w:lang w:eastAsia="en-CA"/>
        </w:rPr>
        <w:t>39</w:t>
      </w:r>
      <w:r w:rsidR="002A780F" w:rsidRPr="002A780F">
        <w:rPr>
          <w:rFonts w:ascii="Times New Roman" w:hAnsi="Times New Roman" w:cs="Times New Roman"/>
          <w:lang w:eastAsia="en-CA"/>
        </w:rPr>
        <w:t>(</w:t>
      </w:r>
      <w:r w:rsidRPr="00F257E7">
        <w:rPr>
          <w:rFonts w:ascii="Times New Roman" w:hAnsi="Times New Roman" w:cs="Times New Roman"/>
          <w:lang w:eastAsia="en-CA"/>
        </w:rPr>
        <w:t>40), 7667-7688, 2005.</w:t>
      </w:r>
    </w:p>
    <w:p w:rsidR="00143EEB" w:rsidRPr="00F257E7" w:rsidRDefault="00143EEB" w:rsidP="00143EEB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143EEB" w:rsidRPr="00E41263" w:rsidRDefault="00143EEB" w:rsidP="00143EEB">
      <w:pPr>
        <w:rPr>
          <w:rFonts w:ascii="Times New Roman" w:hAnsi="Times New Roman" w:cs="Times New Roman"/>
          <w:lang w:val="de-DE" w:eastAsia="en-CA"/>
        </w:rPr>
      </w:pPr>
      <w:r w:rsidRPr="00F257E7">
        <w:rPr>
          <w:rFonts w:ascii="Times New Roman" w:hAnsi="Times New Roman" w:cs="Times New Roman"/>
          <w:lang w:eastAsia="en-CA"/>
        </w:rPr>
        <w:t xml:space="preserve">Motohashi, N. and Saito, Y.: </w:t>
      </w:r>
      <w:r w:rsidRPr="00F257E7">
        <w:rPr>
          <w:rFonts w:ascii="Times New Roman" w:hAnsi="Times New Roman" w:cs="Times New Roman"/>
          <w:iCs/>
          <w:lang w:eastAsia="en-CA"/>
        </w:rPr>
        <w:t xml:space="preserve">Chem. </w:t>
      </w:r>
      <w:r w:rsidRPr="00E41263">
        <w:rPr>
          <w:rFonts w:ascii="Times New Roman" w:hAnsi="Times New Roman" w:cs="Times New Roman"/>
          <w:iCs/>
          <w:lang w:val="de-DE" w:eastAsia="en-CA"/>
        </w:rPr>
        <w:t>Pharm Bull.</w:t>
      </w:r>
      <w:r w:rsidRPr="00E41263">
        <w:rPr>
          <w:rFonts w:ascii="Times New Roman" w:hAnsi="Times New Roman" w:cs="Times New Roman"/>
          <w:lang w:val="de-DE" w:eastAsia="en-CA"/>
        </w:rPr>
        <w:t xml:space="preserve">, </w:t>
      </w:r>
      <w:r w:rsidRPr="00E41263">
        <w:rPr>
          <w:rFonts w:ascii="Times New Roman" w:hAnsi="Times New Roman" w:cs="Times New Roman"/>
          <w:iCs/>
          <w:lang w:val="de-DE" w:eastAsia="en-CA"/>
        </w:rPr>
        <w:t>41</w:t>
      </w:r>
      <w:r w:rsidR="002A780F" w:rsidRPr="00E41263">
        <w:rPr>
          <w:rFonts w:ascii="Times New Roman" w:hAnsi="Times New Roman" w:cs="Times New Roman"/>
          <w:lang w:val="de-DE" w:eastAsia="en-CA"/>
        </w:rPr>
        <w:t>(</w:t>
      </w:r>
      <w:r w:rsidRPr="00E41263">
        <w:rPr>
          <w:rFonts w:ascii="Times New Roman" w:hAnsi="Times New Roman" w:cs="Times New Roman"/>
          <w:lang w:val="de-DE" w:eastAsia="en-CA"/>
        </w:rPr>
        <w:t>10), 1842-1845, 1993.</w:t>
      </w:r>
    </w:p>
    <w:p w:rsidR="00143EEB" w:rsidRPr="00E41263" w:rsidRDefault="00143EEB" w:rsidP="00143EEB">
      <w:pPr>
        <w:rPr>
          <w:rFonts w:ascii="Times New Roman" w:hAnsi="Times New Roman" w:cs="Times New Roman"/>
          <w:lang w:val="de-DE" w:eastAsia="en-CA"/>
        </w:rPr>
      </w:pPr>
    </w:p>
    <w:p w:rsidR="00D73564" w:rsidRPr="00E41263" w:rsidRDefault="00D73564" w:rsidP="00D73564">
      <w:pPr>
        <w:rPr>
          <w:rFonts w:ascii="Times New Roman" w:hAnsi="Times New Roman" w:cs="Times New Roman"/>
          <w:color w:val="000000"/>
          <w:lang w:val="de-DE" w:eastAsia="en-CA"/>
        </w:rPr>
      </w:pPr>
      <w:r w:rsidRPr="00E41263">
        <w:rPr>
          <w:rFonts w:ascii="Times New Roman" w:hAnsi="Times New Roman" w:cs="Times New Roman"/>
          <w:color w:val="000000"/>
          <w:lang w:val="de-DE" w:eastAsia="en-CA"/>
        </w:rPr>
        <w:t>Pruetz, W. A. and Vogel, S.: Z. Naturforsch., B: Chem. Sci., 31(11), 1501-1510, 1976.</w:t>
      </w:r>
    </w:p>
    <w:p w:rsidR="00143EEB" w:rsidRPr="00E41263" w:rsidRDefault="00143EEB" w:rsidP="00143EEB">
      <w:pPr>
        <w:rPr>
          <w:rFonts w:ascii="Times New Roman" w:hAnsi="Times New Roman" w:cs="Times New Roman"/>
          <w:lang w:val="de-DE" w:eastAsia="en-CA"/>
        </w:rPr>
      </w:pPr>
    </w:p>
    <w:p w:rsidR="00143EEB" w:rsidRPr="00F257E7" w:rsidRDefault="005241B1" w:rsidP="00143EEB">
      <w:pPr>
        <w:rPr>
          <w:rFonts w:ascii="Times New Roman" w:hAnsi="Times New Roman" w:cs="Times New Roman"/>
          <w:lang w:eastAsia="en-CA"/>
        </w:rPr>
      </w:pPr>
      <w:r>
        <w:rPr>
          <w:rFonts w:ascii="Times New Roman" w:hAnsi="Times New Roman" w:cs="Times New Roman"/>
          <w:lang w:eastAsia="en-CA"/>
        </w:rPr>
        <w:t>Scholes, G.</w:t>
      </w:r>
      <w:r w:rsidR="00143EEB" w:rsidRPr="00F257E7">
        <w:rPr>
          <w:rFonts w:ascii="Times New Roman" w:hAnsi="Times New Roman" w:cs="Times New Roman"/>
          <w:lang w:eastAsia="en-CA"/>
        </w:rPr>
        <w:t xml:space="preserve"> and Willson, R. L.: </w:t>
      </w:r>
      <w:r w:rsidR="00143EEB" w:rsidRPr="00F257E7">
        <w:rPr>
          <w:iCs/>
        </w:rPr>
        <w:t>Trans. Far</w:t>
      </w:r>
      <w:r>
        <w:rPr>
          <w:iCs/>
        </w:rPr>
        <w:t>aday</w:t>
      </w:r>
      <w:r w:rsidR="00143EEB" w:rsidRPr="00F257E7">
        <w:rPr>
          <w:iCs/>
        </w:rPr>
        <w:t xml:space="preserve"> Soc.</w:t>
      </w:r>
      <w:r w:rsidR="00143EEB" w:rsidRPr="00F257E7">
        <w:rPr>
          <w:rFonts w:ascii="Times New Roman" w:hAnsi="Times New Roman" w:cs="Times New Roman"/>
          <w:lang w:eastAsia="en-CA"/>
        </w:rPr>
        <w:t xml:space="preserve">, </w:t>
      </w:r>
      <w:r w:rsidR="00143EEB" w:rsidRPr="00F257E7">
        <w:rPr>
          <w:rFonts w:ascii="Times New Roman" w:hAnsi="Times New Roman" w:cs="Times New Roman"/>
          <w:iCs/>
          <w:lang w:eastAsia="en-CA"/>
        </w:rPr>
        <w:t>63</w:t>
      </w:r>
      <w:r w:rsidR="00143EEB" w:rsidRPr="00F257E7">
        <w:rPr>
          <w:rFonts w:ascii="Times New Roman" w:hAnsi="Times New Roman" w:cs="Times New Roman"/>
          <w:lang w:eastAsia="en-CA"/>
        </w:rPr>
        <w:t>, 2983-2993, 1967.</w:t>
      </w:r>
    </w:p>
    <w:p w:rsidR="00143EEB" w:rsidRPr="00F257E7" w:rsidRDefault="00143EEB" w:rsidP="00143EEB">
      <w:pPr>
        <w:rPr>
          <w:rFonts w:ascii="Times New Roman" w:hAnsi="Times New Roman" w:cs="Times New Roman"/>
          <w:lang w:eastAsia="en-CA"/>
        </w:rPr>
      </w:pPr>
    </w:p>
    <w:p w:rsidR="00143EEB" w:rsidRPr="00F257E7" w:rsidRDefault="00143EEB" w:rsidP="00143EEB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  <w:r w:rsidRPr="00F257E7">
        <w:rPr>
          <w:spacing w:val="-3"/>
        </w:rPr>
        <w:t xml:space="preserve">Scholes, G., Shaw, P. and Willson, R.L.: Pulse Radiolysis, academic press, 61, 1965 </w:t>
      </w:r>
    </w:p>
    <w:p w:rsidR="00143EEB" w:rsidRPr="00F257E7" w:rsidRDefault="00143EEB" w:rsidP="00143EEB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b/>
          <w:spacing w:val="-3"/>
        </w:rPr>
      </w:pPr>
    </w:p>
    <w:p w:rsidR="00143EEB" w:rsidRPr="00F257E7" w:rsidRDefault="00143EEB" w:rsidP="00143EEB">
      <w:pPr>
        <w:rPr>
          <w:rFonts w:ascii="Times New Roman" w:hAnsi="Times New Roman" w:cs="Times New Roman"/>
          <w:lang w:eastAsia="en-CA"/>
        </w:rPr>
      </w:pPr>
      <w:r w:rsidRPr="00F257E7">
        <w:rPr>
          <w:rFonts w:ascii="Times New Roman" w:hAnsi="Times New Roman" w:cs="Times New Roman"/>
          <w:lang w:eastAsia="en-CA"/>
        </w:rPr>
        <w:t xml:space="preserve">Thomas, J. K.: </w:t>
      </w:r>
      <w:r w:rsidR="00332CE9">
        <w:rPr>
          <w:rFonts w:ascii="Times New Roman" w:hAnsi="Times New Roman" w:cs="Times New Roman"/>
          <w:iCs/>
          <w:lang w:eastAsia="en-CA"/>
        </w:rPr>
        <w:t>Trans. Faraday</w:t>
      </w:r>
      <w:r w:rsidRPr="00F257E7">
        <w:rPr>
          <w:rFonts w:ascii="Times New Roman" w:hAnsi="Times New Roman" w:cs="Times New Roman"/>
          <w:iCs/>
          <w:lang w:eastAsia="en-CA"/>
        </w:rPr>
        <w:t xml:space="preserve"> Soc.</w:t>
      </w:r>
      <w:r w:rsidRPr="00F257E7">
        <w:rPr>
          <w:rFonts w:ascii="Times New Roman" w:hAnsi="Times New Roman" w:cs="Times New Roman"/>
          <w:lang w:eastAsia="en-CA"/>
        </w:rPr>
        <w:t xml:space="preserve">, </w:t>
      </w:r>
      <w:r w:rsidRPr="00F257E7">
        <w:rPr>
          <w:rFonts w:ascii="Times New Roman" w:hAnsi="Times New Roman" w:cs="Times New Roman"/>
          <w:iCs/>
          <w:lang w:eastAsia="en-CA"/>
        </w:rPr>
        <w:t>61</w:t>
      </w:r>
      <w:r w:rsidRPr="00F257E7">
        <w:rPr>
          <w:rFonts w:ascii="Times New Roman" w:hAnsi="Times New Roman" w:cs="Times New Roman"/>
          <w:lang w:eastAsia="en-CA"/>
        </w:rPr>
        <w:t>, 702-707, 1965.</w:t>
      </w:r>
    </w:p>
    <w:p w:rsidR="00143EEB" w:rsidRPr="00F257E7" w:rsidRDefault="00143EEB" w:rsidP="00143EEB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b/>
          <w:spacing w:val="-3"/>
        </w:rPr>
      </w:pPr>
    </w:p>
    <w:p w:rsidR="00143EEB" w:rsidRPr="00F257E7" w:rsidRDefault="00143EEB" w:rsidP="00143EEB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lang w:eastAsia="en-CA"/>
        </w:rPr>
      </w:pPr>
      <w:r w:rsidRPr="00F257E7">
        <w:rPr>
          <w:rFonts w:ascii="Times New Roman" w:hAnsi="Times New Roman" w:cs="Times New Roman"/>
          <w:lang w:eastAsia="en-CA"/>
        </w:rPr>
        <w:t>Willson, R. L., Greenstock, C</w:t>
      </w:r>
      <w:r w:rsidR="005241B1">
        <w:rPr>
          <w:rFonts w:ascii="Times New Roman" w:hAnsi="Times New Roman" w:cs="Times New Roman"/>
          <w:lang w:eastAsia="en-CA"/>
        </w:rPr>
        <w:t>. L., Adams, G. E., Wageman, R.</w:t>
      </w:r>
      <w:r w:rsidRPr="00F257E7">
        <w:rPr>
          <w:rFonts w:ascii="Times New Roman" w:hAnsi="Times New Roman" w:cs="Times New Roman"/>
          <w:lang w:eastAsia="en-CA"/>
        </w:rPr>
        <w:t xml:space="preserve"> and Dorfman, L. M.: </w:t>
      </w:r>
      <w:r w:rsidRPr="00F257E7">
        <w:rPr>
          <w:rFonts w:ascii="Times New Roman" w:hAnsi="Times New Roman" w:cs="Times New Roman"/>
          <w:iCs/>
          <w:lang w:eastAsia="en-CA"/>
        </w:rPr>
        <w:t>Int. J. Radiat. Phys. Chem.</w:t>
      </w:r>
      <w:r w:rsidRPr="00F257E7">
        <w:rPr>
          <w:rFonts w:ascii="Times New Roman" w:hAnsi="Times New Roman" w:cs="Times New Roman"/>
          <w:lang w:eastAsia="en-CA"/>
        </w:rPr>
        <w:t xml:space="preserve">, </w:t>
      </w:r>
      <w:r w:rsidRPr="00F257E7">
        <w:rPr>
          <w:rFonts w:ascii="Times New Roman" w:hAnsi="Times New Roman" w:cs="Times New Roman"/>
          <w:iCs/>
          <w:lang w:eastAsia="en-CA"/>
        </w:rPr>
        <w:t>3</w:t>
      </w:r>
      <w:r w:rsidR="002A780F" w:rsidRPr="002A780F">
        <w:rPr>
          <w:rFonts w:ascii="Times New Roman" w:hAnsi="Times New Roman" w:cs="Times New Roman"/>
          <w:lang w:eastAsia="en-CA"/>
        </w:rPr>
        <w:t>(</w:t>
      </w:r>
      <w:r w:rsidRPr="00F257E7">
        <w:rPr>
          <w:rFonts w:ascii="Times New Roman" w:hAnsi="Times New Roman" w:cs="Times New Roman"/>
          <w:lang w:eastAsia="en-CA"/>
        </w:rPr>
        <w:t>3), 211-220, 1971.</w:t>
      </w:r>
    </w:p>
    <w:p w:rsidR="00143EEB" w:rsidRPr="00F257E7" w:rsidRDefault="00143EEB" w:rsidP="00143EEB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b/>
          <w:spacing w:val="-3"/>
        </w:rPr>
      </w:pPr>
    </w:p>
    <w:p w:rsidR="00143EEB" w:rsidRPr="00F257E7" w:rsidRDefault="005241B1" w:rsidP="00143EEB">
      <w:pPr>
        <w:rPr>
          <w:rFonts w:ascii="Times New Roman" w:hAnsi="Times New Roman" w:cs="Times New Roman"/>
          <w:lang w:eastAsia="en-CA"/>
        </w:rPr>
      </w:pPr>
      <w:r>
        <w:rPr>
          <w:rFonts w:ascii="Times New Roman" w:hAnsi="Times New Roman" w:cs="Times New Roman"/>
          <w:lang w:eastAsia="en-CA"/>
        </w:rPr>
        <w:t>Wolfenden, B. S.</w:t>
      </w:r>
      <w:r w:rsidR="00143EEB" w:rsidRPr="00F257E7">
        <w:rPr>
          <w:rFonts w:ascii="Times New Roman" w:hAnsi="Times New Roman" w:cs="Times New Roman"/>
          <w:lang w:eastAsia="en-CA"/>
        </w:rPr>
        <w:t xml:space="preserve"> and Willson, R. L.: </w:t>
      </w:r>
      <w:r w:rsidR="00143EEB" w:rsidRPr="00F257E7">
        <w:rPr>
          <w:rFonts w:ascii="Times New Roman" w:hAnsi="Times New Roman" w:cs="Times New Roman"/>
          <w:iCs/>
          <w:lang w:eastAsia="en-CA"/>
        </w:rPr>
        <w:t>J. Chem. Soc. Perkin Trans. II</w:t>
      </w:r>
      <w:r w:rsidR="00143EEB" w:rsidRPr="00F257E7">
        <w:rPr>
          <w:rFonts w:ascii="Times New Roman" w:hAnsi="Times New Roman" w:cs="Times New Roman"/>
          <w:lang w:eastAsia="en-CA"/>
        </w:rPr>
        <w:t>, 7, 805-812, 1982.</w:t>
      </w:r>
    </w:p>
    <w:p w:rsidR="00143EEB" w:rsidRPr="00F257E7" w:rsidRDefault="00143EEB" w:rsidP="00143EEB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b/>
          <w:spacing w:val="-3"/>
        </w:rPr>
      </w:pPr>
    </w:p>
    <w:p w:rsidR="0016600A" w:rsidRDefault="005241B1" w:rsidP="006454AC">
      <w:pPr>
        <w:rPr>
          <w:rFonts w:ascii="Times New Roman" w:hAnsi="Times New Roman" w:cs="Times New Roman"/>
          <w:lang w:eastAsia="en-CA"/>
        </w:rPr>
      </w:pPr>
      <w:r>
        <w:rPr>
          <w:rFonts w:ascii="Times New Roman" w:hAnsi="Times New Roman" w:cs="Times New Roman"/>
          <w:lang w:eastAsia="en-CA"/>
        </w:rPr>
        <w:t>Woodward, T. W.</w:t>
      </w:r>
      <w:r w:rsidR="00143EEB" w:rsidRPr="00F257E7">
        <w:rPr>
          <w:rFonts w:ascii="Times New Roman" w:hAnsi="Times New Roman" w:cs="Times New Roman"/>
          <w:lang w:eastAsia="en-CA"/>
        </w:rPr>
        <w:t xml:space="preserve"> and Sutton, H. C.: </w:t>
      </w:r>
      <w:r w:rsidR="00351D5B">
        <w:rPr>
          <w:rFonts w:ascii="Times New Roman" w:hAnsi="Times New Roman" w:cs="Times New Roman"/>
          <w:lang w:eastAsia="en-CA"/>
        </w:rPr>
        <w:t>T</w:t>
      </w:r>
      <w:r w:rsidR="00143EEB" w:rsidRPr="00F257E7">
        <w:rPr>
          <w:rFonts w:ascii="Times New Roman" w:hAnsi="Times New Roman" w:cs="Times New Roman"/>
          <w:iCs/>
          <w:lang w:eastAsia="en-CA"/>
        </w:rPr>
        <w:t>rans. Far</w:t>
      </w:r>
      <w:r w:rsidR="00332CE9">
        <w:rPr>
          <w:rFonts w:ascii="Times New Roman" w:hAnsi="Times New Roman" w:cs="Times New Roman"/>
          <w:iCs/>
          <w:lang w:eastAsia="en-CA"/>
        </w:rPr>
        <w:t>aday</w:t>
      </w:r>
      <w:r w:rsidR="00143EEB" w:rsidRPr="00F257E7">
        <w:rPr>
          <w:rFonts w:ascii="Times New Roman" w:hAnsi="Times New Roman" w:cs="Times New Roman"/>
          <w:iCs/>
          <w:lang w:eastAsia="en-CA"/>
        </w:rPr>
        <w:t xml:space="preserve"> Soc.</w:t>
      </w:r>
      <w:r w:rsidR="00143EEB" w:rsidRPr="00F257E7">
        <w:rPr>
          <w:rFonts w:ascii="Times New Roman" w:hAnsi="Times New Roman" w:cs="Times New Roman"/>
          <w:lang w:eastAsia="en-CA"/>
        </w:rPr>
        <w:t xml:space="preserve">, </w:t>
      </w:r>
      <w:r w:rsidR="00143EEB" w:rsidRPr="00F257E7">
        <w:rPr>
          <w:rFonts w:ascii="Times New Roman" w:hAnsi="Times New Roman" w:cs="Times New Roman"/>
          <w:iCs/>
          <w:lang w:eastAsia="en-CA"/>
        </w:rPr>
        <w:t>62</w:t>
      </w:r>
      <w:r w:rsidR="00143EEB" w:rsidRPr="00F257E7">
        <w:rPr>
          <w:rFonts w:ascii="Times New Roman" w:hAnsi="Times New Roman" w:cs="Times New Roman"/>
          <w:lang w:eastAsia="en-CA"/>
        </w:rPr>
        <w:t>, 70-80, 1966.</w:t>
      </w:r>
    </w:p>
    <w:p w:rsidR="00351D5B" w:rsidRDefault="00351D5B" w:rsidP="006454AC">
      <w:pPr>
        <w:rPr>
          <w:rFonts w:ascii="Times New Roman" w:hAnsi="Times New Roman" w:cs="Times New Roman"/>
          <w:lang w:eastAsia="en-CA"/>
        </w:rPr>
      </w:pPr>
    </w:p>
    <w:p w:rsidR="00DB064A" w:rsidRPr="00DB064A" w:rsidRDefault="00DB064A" w:rsidP="00DB064A">
      <w:pPr>
        <w:rPr>
          <w:rFonts w:ascii="Times New Roman" w:hAnsi="Times New Roman" w:cs="Times New Roman"/>
          <w:color w:val="000000"/>
          <w:lang w:val="en-US"/>
        </w:rPr>
      </w:pPr>
      <w:r w:rsidRPr="00DB064A">
        <w:rPr>
          <w:rFonts w:ascii="Times New Roman" w:hAnsi="Times New Roman" w:cs="Times New Roman"/>
          <w:color w:val="000000"/>
          <w:lang w:val="en-US"/>
        </w:rPr>
        <w:t>Zhu, L., Nicovich, J. M. and Wine, P. H.: Aquat. Sci., 65(4), 425-435, 2003.</w:t>
      </w:r>
    </w:p>
    <w:p w:rsidR="00DB064A" w:rsidRDefault="00DB064A" w:rsidP="006454AC">
      <w:pPr>
        <w:rPr>
          <w:rFonts w:ascii="Times New Roman" w:hAnsi="Times New Roman" w:cs="Times New Roman"/>
          <w:lang w:eastAsia="en-CA"/>
        </w:rPr>
      </w:pPr>
    </w:p>
    <w:p w:rsidR="008B6DCB" w:rsidRPr="00F257E7" w:rsidRDefault="003D3DFF" w:rsidP="008B6DCB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eastAsia="de-DE"/>
        </w:rPr>
      </w:pPr>
      <w:r>
        <w:rPr>
          <w:noProof/>
        </w:rPr>
        <w:lastRenderedPageBreak/>
        <w:drawing>
          <wp:inline distT="0" distB="0" distL="0" distR="0">
            <wp:extent cx="5753100" cy="4067175"/>
            <wp:effectExtent l="0" t="0" r="0" b="0"/>
            <wp:docPr id="1" name="Bild 1" descr="2PrOH + HO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PrOH + HO_V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DCB" w:rsidRPr="004F1D2E" w:rsidRDefault="008B6DCB" w:rsidP="00071201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lang w:eastAsia="de-DE"/>
        </w:rPr>
      </w:pPr>
      <w:r w:rsidRPr="004F1D2E">
        <w:rPr>
          <w:rFonts w:ascii="Times New Roman" w:eastAsia="Symbol" w:hAnsi="Times New Roman" w:cs="Times New Roman"/>
          <w:lang w:eastAsia="de-DE"/>
        </w:rPr>
        <w:t xml:space="preserve">T-dependent rate </w:t>
      </w:r>
      <w:r w:rsidR="00D45F2F">
        <w:rPr>
          <w:rFonts w:ascii="Times New Roman" w:eastAsia="Symbol" w:hAnsi="Times New Roman" w:cs="Times New Roman"/>
          <w:lang w:eastAsia="de-DE"/>
        </w:rPr>
        <w:t>coefficient</w:t>
      </w:r>
      <w:r w:rsidRPr="004F1D2E">
        <w:rPr>
          <w:rFonts w:ascii="Times New Roman" w:eastAsia="Symbol" w:hAnsi="Times New Roman" w:cs="Times New Roman"/>
          <w:lang w:eastAsia="de-DE"/>
        </w:rPr>
        <w:t xml:space="preserve">s for the reaction of 2-Propanol with OH in aqueous solution. </w:t>
      </w:r>
      <w:r w:rsidR="00D6786D">
        <w:rPr>
          <w:rFonts w:ascii="Times New Roman" w:eastAsia="Symbol" w:hAnsi="Times New Roman" w:cs="Times New Roman"/>
          <w:lang w:eastAsia="de-DE"/>
        </w:rPr>
        <w:t>Rate coefficients determined by Adams et al. (1965) and Heckel et al. (1966) were ex</w:t>
      </w:r>
      <w:r w:rsidR="001B435B">
        <w:rPr>
          <w:rFonts w:ascii="Times New Roman" w:eastAsia="Symbol" w:hAnsi="Times New Roman" w:cs="Times New Roman"/>
          <w:lang w:eastAsia="de-DE"/>
        </w:rPr>
        <w:t>c</w:t>
      </w:r>
      <w:r w:rsidR="00D6786D">
        <w:rPr>
          <w:rFonts w:ascii="Times New Roman" w:eastAsia="Symbol" w:hAnsi="Times New Roman" w:cs="Times New Roman"/>
          <w:lang w:eastAsia="de-DE"/>
        </w:rPr>
        <w:t>luded from the regression.</w:t>
      </w:r>
      <w:r w:rsidR="009E7F18">
        <w:rPr>
          <w:rFonts w:ascii="Times New Roman" w:eastAsia="Symbol" w:hAnsi="Times New Roman" w:cs="Times New Roman"/>
          <w:lang w:eastAsia="de-DE"/>
        </w:rPr>
        <w:t xml:space="preserve"> </w:t>
      </w:r>
    </w:p>
    <w:sectPr w:rsidR="008B6DCB" w:rsidRPr="004F1D2E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20DE"/>
    <w:multiLevelType w:val="hybridMultilevel"/>
    <w:tmpl w:val="812254B8"/>
    <w:lvl w:ilvl="0" w:tplc="359604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43C5B"/>
    <w:multiLevelType w:val="hybridMultilevel"/>
    <w:tmpl w:val="5F42D5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2DA66D94"/>
    <w:multiLevelType w:val="hybridMultilevel"/>
    <w:tmpl w:val="14A8E39C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D101C"/>
    <w:multiLevelType w:val="hybridMultilevel"/>
    <w:tmpl w:val="6BB6BC56"/>
    <w:lvl w:ilvl="0" w:tplc="359604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1F19D5"/>
    <w:multiLevelType w:val="hybridMultilevel"/>
    <w:tmpl w:val="529C97EC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5A"/>
    <w:rsid w:val="00003186"/>
    <w:rsid w:val="0000681C"/>
    <w:rsid w:val="000100DA"/>
    <w:rsid w:val="000142D0"/>
    <w:rsid w:val="00016D36"/>
    <w:rsid w:val="0001756C"/>
    <w:rsid w:val="000226C3"/>
    <w:rsid w:val="0003201D"/>
    <w:rsid w:val="00037BE6"/>
    <w:rsid w:val="00051C73"/>
    <w:rsid w:val="00053BFF"/>
    <w:rsid w:val="00057B97"/>
    <w:rsid w:val="000623D4"/>
    <w:rsid w:val="0006287D"/>
    <w:rsid w:val="00063311"/>
    <w:rsid w:val="000634D1"/>
    <w:rsid w:val="00064D18"/>
    <w:rsid w:val="000702C3"/>
    <w:rsid w:val="00070D0B"/>
    <w:rsid w:val="00071201"/>
    <w:rsid w:val="00075940"/>
    <w:rsid w:val="00077A3A"/>
    <w:rsid w:val="00081DF2"/>
    <w:rsid w:val="000857CF"/>
    <w:rsid w:val="000859FE"/>
    <w:rsid w:val="00085C69"/>
    <w:rsid w:val="000901B3"/>
    <w:rsid w:val="00090C16"/>
    <w:rsid w:val="000921DC"/>
    <w:rsid w:val="000977C2"/>
    <w:rsid w:val="000A162B"/>
    <w:rsid w:val="000A2FAF"/>
    <w:rsid w:val="000A50BC"/>
    <w:rsid w:val="000A71A1"/>
    <w:rsid w:val="000B052C"/>
    <w:rsid w:val="000B106B"/>
    <w:rsid w:val="000C0259"/>
    <w:rsid w:val="000C3CAA"/>
    <w:rsid w:val="000C7F9F"/>
    <w:rsid w:val="000D134F"/>
    <w:rsid w:val="000D37DF"/>
    <w:rsid w:val="000D6463"/>
    <w:rsid w:val="000D65CF"/>
    <w:rsid w:val="000D6A0B"/>
    <w:rsid w:val="000D78B2"/>
    <w:rsid w:val="000E03DB"/>
    <w:rsid w:val="000E2C4E"/>
    <w:rsid w:val="000E3328"/>
    <w:rsid w:val="000E3FE8"/>
    <w:rsid w:val="000F36F2"/>
    <w:rsid w:val="000F3EB9"/>
    <w:rsid w:val="00101645"/>
    <w:rsid w:val="00105723"/>
    <w:rsid w:val="00106A74"/>
    <w:rsid w:val="00112844"/>
    <w:rsid w:val="001148C1"/>
    <w:rsid w:val="00116A2E"/>
    <w:rsid w:val="00120BDC"/>
    <w:rsid w:val="00120EED"/>
    <w:rsid w:val="00121AC9"/>
    <w:rsid w:val="00126120"/>
    <w:rsid w:val="00130FC4"/>
    <w:rsid w:val="001318D0"/>
    <w:rsid w:val="00133FEA"/>
    <w:rsid w:val="00143EEB"/>
    <w:rsid w:val="00145C54"/>
    <w:rsid w:val="00153BFD"/>
    <w:rsid w:val="00156C81"/>
    <w:rsid w:val="00156E91"/>
    <w:rsid w:val="001574B6"/>
    <w:rsid w:val="00157A3A"/>
    <w:rsid w:val="001606F3"/>
    <w:rsid w:val="00160EBF"/>
    <w:rsid w:val="0016164F"/>
    <w:rsid w:val="001628AF"/>
    <w:rsid w:val="001637C3"/>
    <w:rsid w:val="001653BB"/>
    <w:rsid w:val="0016600A"/>
    <w:rsid w:val="00167647"/>
    <w:rsid w:val="00171253"/>
    <w:rsid w:val="00180B2A"/>
    <w:rsid w:val="00182A36"/>
    <w:rsid w:val="0018345E"/>
    <w:rsid w:val="0018490C"/>
    <w:rsid w:val="0018792E"/>
    <w:rsid w:val="00192FCA"/>
    <w:rsid w:val="00193044"/>
    <w:rsid w:val="00195B6D"/>
    <w:rsid w:val="001970CF"/>
    <w:rsid w:val="001977C2"/>
    <w:rsid w:val="001A1912"/>
    <w:rsid w:val="001B15AE"/>
    <w:rsid w:val="001B27BC"/>
    <w:rsid w:val="001B435B"/>
    <w:rsid w:val="001C6C58"/>
    <w:rsid w:val="001D6CBA"/>
    <w:rsid w:val="001E1281"/>
    <w:rsid w:val="001E1B50"/>
    <w:rsid w:val="001E1C70"/>
    <w:rsid w:val="001E395D"/>
    <w:rsid w:val="001E4276"/>
    <w:rsid w:val="001E4685"/>
    <w:rsid w:val="001E5038"/>
    <w:rsid w:val="001F4EB5"/>
    <w:rsid w:val="0020061C"/>
    <w:rsid w:val="002103C5"/>
    <w:rsid w:val="00213E99"/>
    <w:rsid w:val="00220DDF"/>
    <w:rsid w:val="0022452F"/>
    <w:rsid w:val="00226044"/>
    <w:rsid w:val="00241F5A"/>
    <w:rsid w:val="00247164"/>
    <w:rsid w:val="002475E1"/>
    <w:rsid w:val="00263497"/>
    <w:rsid w:val="002837BB"/>
    <w:rsid w:val="00284421"/>
    <w:rsid w:val="002862D6"/>
    <w:rsid w:val="002919F4"/>
    <w:rsid w:val="002925E6"/>
    <w:rsid w:val="002952DE"/>
    <w:rsid w:val="002966E1"/>
    <w:rsid w:val="002979B8"/>
    <w:rsid w:val="002A1F8D"/>
    <w:rsid w:val="002A31C5"/>
    <w:rsid w:val="002A4717"/>
    <w:rsid w:val="002A780F"/>
    <w:rsid w:val="002B10B1"/>
    <w:rsid w:val="002B127C"/>
    <w:rsid w:val="002B176D"/>
    <w:rsid w:val="002B23A6"/>
    <w:rsid w:val="002B6012"/>
    <w:rsid w:val="002C61F5"/>
    <w:rsid w:val="002C6FE3"/>
    <w:rsid w:val="002C7E9C"/>
    <w:rsid w:val="002D191B"/>
    <w:rsid w:val="002D1FF7"/>
    <w:rsid w:val="002D73A3"/>
    <w:rsid w:val="002F613F"/>
    <w:rsid w:val="002F6ED3"/>
    <w:rsid w:val="0030119A"/>
    <w:rsid w:val="00303330"/>
    <w:rsid w:val="00303929"/>
    <w:rsid w:val="00304CDC"/>
    <w:rsid w:val="00320F5F"/>
    <w:rsid w:val="003263B4"/>
    <w:rsid w:val="0033149D"/>
    <w:rsid w:val="00332CE9"/>
    <w:rsid w:val="00335528"/>
    <w:rsid w:val="003364AA"/>
    <w:rsid w:val="0034377D"/>
    <w:rsid w:val="003515B2"/>
    <w:rsid w:val="00351D5B"/>
    <w:rsid w:val="003570CC"/>
    <w:rsid w:val="003610F8"/>
    <w:rsid w:val="0036323E"/>
    <w:rsid w:val="00375BB3"/>
    <w:rsid w:val="00376425"/>
    <w:rsid w:val="003767EB"/>
    <w:rsid w:val="0038550B"/>
    <w:rsid w:val="00390D27"/>
    <w:rsid w:val="003A0E54"/>
    <w:rsid w:val="003A2660"/>
    <w:rsid w:val="003A4D7F"/>
    <w:rsid w:val="003A509D"/>
    <w:rsid w:val="003A5A2D"/>
    <w:rsid w:val="003A71F8"/>
    <w:rsid w:val="003B37E9"/>
    <w:rsid w:val="003B668E"/>
    <w:rsid w:val="003B72AC"/>
    <w:rsid w:val="003C39C1"/>
    <w:rsid w:val="003C6384"/>
    <w:rsid w:val="003D1543"/>
    <w:rsid w:val="003D1B38"/>
    <w:rsid w:val="003D3DFF"/>
    <w:rsid w:val="003D5DC2"/>
    <w:rsid w:val="003E4EA1"/>
    <w:rsid w:val="003E68BB"/>
    <w:rsid w:val="003F1CCB"/>
    <w:rsid w:val="003F7E81"/>
    <w:rsid w:val="00405E8B"/>
    <w:rsid w:val="00410929"/>
    <w:rsid w:val="004117FE"/>
    <w:rsid w:val="004123DB"/>
    <w:rsid w:val="004137F2"/>
    <w:rsid w:val="00413F6B"/>
    <w:rsid w:val="00420BAC"/>
    <w:rsid w:val="0042295A"/>
    <w:rsid w:val="00422D77"/>
    <w:rsid w:val="00430287"/>
    <w:rsid w:val="00434314"/>
    <w:rsid w:val="00435E98"/>
    <w:rsid w:val="00440ADB"/>
    <w:rsid w:val="00443E37"/>
    <w:rsid w:val="004450AB"/>
    <w:rsid w:val="00447665"/>
    <w:rsid w:val="004513F5"/>
    <w:rsid w:val="004748EB"/>
    <w:rsid w:val="00481819"/>
    <w:rsid w:val="00484C52"/>
    <w:rsid w:val="00490A45"/>
    <w:rsid w:val="00492E9E"/>
    <w:rsid w:val="004943A3"/>
    <w:rsid w:val="00496D1B"/>
    <w:rsid w:val="004A407F"/>
    <w:rsid w:val="004A7BA6"/>
    <w:rsid w:val="004B1482"/>
    <w:rsid w:val="004C0DA4"/>
    <w:rsid w:val="004C3213"/>
    <w:rsid w:val="004C4D3E"/>
    <w:rsid w:val="004C6446"/>
    <w:rsid w:val="004D4C23"/>
    <w:rsid w:val="004D5C58"/>
    <w:rsid w:val="004E7108"/>
    <w:rsid w:val="004F0504"/>
    <w:rsid w:val="004F1D2E"/>
    <w:rsid w:val="004F7104"/>
    <w:rsid w:val="00501D48"/>
    <w:rsid w:val="00502F51"/>
    <w:rsid w:val="00503FF6"/>
    <w:rsid w:val="00505161"/>
    <w:rsid w:val="00506140"/>
    <w:rsid w:val="00513019"/>
    <w:rsid w:val="00515086"/>
    <w:rsid w:val="00516545"/>
    <w:rsid w:val="005241B1"/>
    <w:rsid w:val="0052608B"/>
    <w:rsid w:val="005424C6"/>
    <w:rsid w:val="00546AF4"/>
    <w:rsid w:val="00560013"/>
    <w:rsid w:val="00565A6E"/>
    <w:rsid w:val="0057152D"/>
    <w:rsid w:val="0057662D"/>
    <w:rsid w:val="0059788B"/>
    <w:rsid w:val="005979BA"/>
    <w:rsid w:val="005A08E2"/>
    <w:rsid w:val="005A147C"/>
    <w:rsid w:val="005A17F1"/>
    <w:rsid w:val="005A22EA"/>
    <w:rsid w:val="005A2EE2"/>
    <w:rsid w:val="005A3363"/>
    <w:rsid w:val="005A3C28"/>
    <w:rsid w:val="005A7E5C"/>
    <w:rsid w:val="005B3754"/>
    <w:rsid w:val="005B54D1"/>
    <w:rsid w:val="005B6EB1"/>
    <w:rsid w:val="005C1FE7"/>
    <w:rsid w:val="005C3B60"/>
    <w:rsid w:val="005C5E6F"/>
    <w:rsid w:val="005C6012"/>
    <w:rsid w:val="005D731B"/>
    <w:rsid w:val="005E1A5E"/>
    <w:rsid w:val="005E1E82"/>
    <w:rsid w:val="005E518D"/>
    <w:rsid w:val="005E5801"/>
    <w:rsid w:val="005E71FB"/>
    <w:rsid w:val="005F346A"/>
    <w:rsid w:val="00600610"/>
    <w:rsid w:val="00602BA6"/>
    <w:rsid w:val="00602E2D"/>
    <w:rsid w:val="00603463"/>
    <w:rsid w:val="00606894"/>
    <w:rsid w:val="00612CA6"/>
    <w:rsid w:val="0061376E"/>
    <w:rsid w:val="00613C73"/>
    <w:rsid w:val="00615583"/>
    <w:rsid w:val="0062394E"/>
    <w:rsid w:val="0062742A"/>
    <w:rsid w:val="00636A12"/>
    <w:rsid w:val="0063704E"/>
    <w:rsid w:val="00637F43"/>
    <w:rsid w:val="00640876"/>
    <w:rsid w:val="00643802"/>
    <w:rsid w:val="00644AB4"/>
    <w:rsid w:val="006454AC"/>
    <w:rsid w:val="006454DD"/>
    <w:rsid w:val="00647D73"/>
    <w:rsid w:val="006616F9"/>
    <w:rsid w:val="00663250"/>
    <w:rsid w:val="00670889"/>
    <w:rsid w:val="00675054"/>
    <w:rsid w:val="00675160"/>
    <w:rsid w:val="00680FBD"/>
    <w:rsid w:val="00683F35"/>
    <w:rsid w:val="00696FE0"/>
    <w:rsid w:val="006A1A56"/>
    <w:rsid w:val="006A6692"/>
    <w:rsid w:val="006A6CB7"/>
    <w:rsid w:val="006B2DDA"/>
    <w:rsid w:val="006B40EF"/>
    <w:rsid w:val="006B6F80"/>
    <w:rsid w:val="006B743A"/>
    <w:rsid w:val="006D0031"/>
    <w:rsid w:val="006D2807"/>
    <w:rsid w:val="006D5DBD"/>
    <w:rsid w:val="006E4854"/>
    <w:rsid w:val="006E5FCD"/>
    <w:rsid w:val="006E7B2F"/>
    <w:rsid w:val="006F5A4C"/>
    <w:rsid w:val="00701B76"/>
    <w:rsid w:val="00702C8F"/>
    <w:rsid w:val="00703732"/>
    <w:rsid w:val="007052A2"/>
    <w:rsid w:val="007064B6"/>
    <w:rsid w:val="00710305"/>
    <w:rsid w:val="0071369E"/>
    <w:rsid w:val="00716396"/>
    <w:rsid w:val="00721569"/>
    <w:rsid w:val="00721AC4"/>
    <w:rsid w:val="00731D88"/>
    <w:rsid w:val="007326A8"/>
    <w:rsid w:val="00734915"/>
    <w:rsid w:val="00736798"/>
    <w:rsid w:val="007440D3"/>
    <w:rsid w:val="007468AA"/>
    <w:rsid w:val="00751CEC"/>
    <w:rsid w:val="00762860"/>
    <w:rsid w:val="00765473"/>
    <w:rsid w:val="00772A92"/>
    <w:rsid w:val="00776BA1"/>
    <w:rsid w:val="00777324"/>
    <w:rsid w:val="00784793"/>
    <w:rsid w:val="00790A52"/>
    <w:rsid w:val="0079362F"/>
    <w:rsid w:val="00795528"/>
    <w:rsid w:val="007A2D7C"/>
    <w:rsid w:val="007A3298"/>
    <w:rsid w:val="007B0E88"/>
    <w:rsid w:val="007B4CDE"/>
    <w:rsid w:val="007B7EAA"/>
    <w:rsid w:val="007C0F73"/>
    <w:rsid w:val="007C419D"/>
    <w:rsid w:val="007D2891"/>
    <w:rsid w:val="007E488A"/>
    <w:rsid w:val="007E5705"/>
    <w:rsid w:val="007E57D2"/>
    <w:rsid w:val="007E7B8E"/>
    <w:rsid w:val="007F017D"/>
    <w:rsid w:val="007F0922"/>
    <w:rsid w:val="007F0BDE"/>
    <w:rsid w:val="007F2D3C"/>
    <w:rsid w:val="007F2DF3"/>
    <w:rsid w:val="007F37D6"/>
    <w:rsid w:val="00804D60"/>
    <w:rsid w:val="008061CF"/>
    <w:rsid w:val="00807009"/>
    <w:rsid w:val="00807282"/>
    <w:rsid w:val="00810A53"/>
    <w:rsid w:val="00811F56"/>
    <w:rsid w:val="00816591"/>
    <w:rsid w:val="00816FDF"/>
    <w:rsid w:val="00821651"/>
    <w:rsid w:val="0082456F"/>
    <w:rsid w:val="00826530"/>
    <w:rsid w:val="00830A55"/>
    <w:rsid w:val="008344BF"/>
    <w:rsid w:val="0083653B"/>
    <w:rsid w:val="00843CE8"/>
    <w:rsid w:val="00844045"/>
    <w:rsid w:val="00844D02"/>
    <w:rsid w:val="008459CB"/>
    <w:rsid w:val="00850336"/>
    <w:rsid w:val="00852D70"/>
    <w:rsid w:val="00853D83"/>
    <w:rsid w:val="008549FA"/>
    <w:rsid w:val="00855918"/>
    <w:rsid w:val="008559B0"/>
    <w:rsid w:val="00857F76"/>
    <w:rsid w:val="00860B72"/>
    <w:rsid w:val="0086602C"/>
    <w:rsid w:val="008727AD"/>
    <w:rsid w:val="00877EE2"/>
    <w:rsid w:val="008804FA"/>
    <w:rsid w:val="0088073C"/>
    <w:rsid w:val="00880F4E"/>
    <w:rsid w:val="00881D55"/>
    <w:rsid w:val="008824A3"/>
    <w:rsid w:val="00884D99"/>
    <w:rsid w:val="00886402"/>
    <w:rsid w:val="00887539"/>
    <w:rsid w:val="008942FA"/>
    <w:rsid w:val="0089650F"/>
    <w:rsid w:val="008A1CB7"/>
    <w:rsid w:val="008A3CAA"/>
    <w:rsid w:val="008A4EE3"/>
    <w:rsid w:val="008A733A"/>
    <w:rsid w:val="008B03C4"/>
    <w:rsid w:val="008B0A3C"/>
    <w:rsid w:val="008B306B"/>
    <w:rsid w:val="008B461D"/>
    <w:rsid w:val="008B6DCB"/>
    <w:rsid w:val="008C0FA0"/>
    <w:rsid w:val="008C202F"/>
    <w:rsid w:val="008C3846"/>
    <w:rsid w:val="008C4819"/>
    <w:rsid w:val="008C4960"/>
    <w:rsid w:val="008D16B0"/>
    <w:rsid w:val="008D271F"/>
    <w:rsid w:val="008D4F9E"/>
    <w:rsid w:val="008E1ECF"/>
    <w:rsid w:val="008E6F6B"/>
    <w:rsid w:val="008F05BC"/>
    <w:rsid w:val="008F0755"/>
    <w:rsid w:val="008F63FC"/>
    <w:rsid w:val="00900254"/>
    <w:rsid w:val="009027B1"/>
    <w:rsid w:val="009044BD"/>
    <w:rsid w:val="009048CD"/>
    <w:rsid w:val="0090525F"/>
    <w:rsid w:val="009113DB"/>
    <w:rsid w:val="00913834"/>
    <w:rsid w:val="00922282"/>
    <w:rsid w:val="00923C28"/>
    <w:rsid w:val="00931B9D"/>
    <w:rsid w:val="00934A6A"/>
    <w:rsid w:val="00942081"/>
    <w:rsid w:val="009475A7"/>
    <w:rsid w:val="00951506"/>
    <w:rsid w:val="00955D52"/>
    <w:rsid w:val="00960E85"/>
    <w:rsid w:val="00962DA4"/>
    <w:rsid w:val="0096695E"/>
    <w:rsid w:val="00966DBE"/>
    <w:rsid w:val="009675F6"/>
    <w:rsid w:val="00976D47"/>
    <w:rsid w:val="00977BF1"/>
    <w:rsid w:val="00985C46"/>
    <w:rsid w:val="0099052E"/>
    <w:rsid w:val="00990758"/>
    <w:rsid w:val="00992C65"/>
    <w:rsid w:val="0099441C"/>
    <w:rsid w:val="00994D88"/>
    <w:rsid w:val="009A355B"/>
    <w:rsid w:val="009A3ED8"/>
    <w:rsid w:val="009A6867"/>
    <w:rsid w:val="009A7D60"/>
    <w:rsid w:val="009B21A3"/>
    <w:rsid w:val="009B2353"/>
    <w:rsid w:val="009B5ECD"/>
    <w:rsid w:val="009B6F7D"/>
    <w:rsid w:val="009C346C"/>
    <w:rsid w:val="009C37A2"/>
    <w:rsid w:val="009C4BE5"/>
    <w:rsid w:val="009C785D"/>
    <w:rsid w:val="009C7918"/>
    <w:rsid w:val="009D2B8F"/>
    <w:rsid w:val="009D3390"/>
    <w:rsid w:val="009D34D5"/>
    <w:rsid w:val="009E2AC2"/>
    <w:rsid w:val="009E7F18"/>
    <w:rsid w:val="009F405B"/>
    <w:rsid w:val="00A005C1"/>
    <w:rsid w:val="00A11587"/>
    <w:rsid w:val="00A11857"/>
    <w:rsid w:val="00A17123"/>
    <w:rsid w:val="00A2377E"/>
    <w:rsid w:val="00A239C6"/>
    <w:rsid w:val="00A23BD8"/>
    <w:rsid w:val="00A25342"/>
    <w:rsid w:val="00A26D70"/>
    <w:rsid w:val="00A35C85"/>
    <w:rsid w:val="00A36C41"/>
    <w:rsid w:val="00A47C2F"/>
    <w:rsid w:val="00A47CF2"/>
    <w:rsid w:val="00A47F8E"/>
    <w:rsid w:val="00A528B3"/>
    <w:rsid w:val="00A57E5E"/>
    <w:rsid w:val="00A64DC8"/>
    <w:rsid w:val="00A72243"/>
    <w:rsid w:val="00A74455"/>
    <w:rsid w:val="00A7500E"/>
    <w:rsid w:val="00A80284"/>
    <w:rsid w:val="00A806DE"/>
    <w:rsid w:val="00A8139F"/>
    <w:rsid w:val="00A840F2"/>
    <w:rsid w:val="00A850F3"/>
    <w:rsid w:val="00A90959"/>
    <w:rsid w:val="00A90C68"/>
    <w:rsid w:val="00AD0E6A"/>
    <w:rsid w:val="00AE289D"/>
    <w:rsid w:val="00AF2E74"/>
    <w:rsid w:val="00AF43D2"/>
    <w:rsid w:val="00AF52EF"/>
    <w:rsid w:val="00AF6F0B"/>
    <w:rsid w:val="00B00AA4"/>
    <w:rsid w:val="00B01FBD"/>
    <w:rsid w:val="00B12B55"/>
    <w:rsid w:val="00B135FD"/>
    <w:rsid w:val="00B15515"/>
    <w:rsid w:val="00B229C1"/>
    <w:rsid w:val="00B30AA7"/>
    <w:rsid w:val="00B36664"/>
    <w:rsid w:val="00B370DD"/>
    <w:rsid w:val="00B37FC6"/>
    <w:rsid w:val="00B52179"/>
    <w:rsid w:val="00B525A0"/>
    <w:rsid w:val="00B61525"/>
    <w:rsid w:val="00B66047"/>
    <w:rsid w:val="00B73CCE"/>
    <w:rsid w:val="00B81FAE"/>
    <w:rsid w:val="00B84B46"/>
    <w:rsid w:val="00B90F44"/>
    <w:rsid w:val="00B95A51"/>
    <w:rsid w:val="00B97460"/>
    <w:rsid w:val="00BA06AE"/>
    <w:rsid w:val="00BA4025"/>
    <w:rsid w:val="00BA71C5"/>
    <w:rsid w:val="00BB25B7"/>
    <w:rsid w:val="00BB3581"/>
    <w:rsid w:val="00BB7807"/>
    <w:rsid w:val="00BB7992"/>
    <w:rsid w:val="00BC167C"/>
    <w:rsid w:val="00BC1D5F"/>
    <w:rsid w:val="00BC55A5"/>
    <w:rsid w:val="00BD0BA0"/>
    <w:rsid w:val="00BD22BD"/>
    <w:rsid w:val="00BD2606"/>
    <w:rsid w:val="00BD5A2B"/>
    <w:rsid w:val="00BE13AD"/>
    <w:rsid w:val="00BE14FF"/>
    <w:rsid w:val="00BE50FB"/>
    <w:rsid w:val="00BE7CC8"/>
    <w:rsid w:val="00BF2991"/>
    <w:rsid w:val="00BF2B4D"/>
    <w:rsid w:val="00BF4889"/>
    <w:rsid w:val="00C00643"/>
    <w:rsid w:val="00C013BC"/>
    <w:rsid w:val="00C10304"/>
    <w:rsid w:val="00C11A68"/>
    <w:rsid w:val="00C1600D"/>
    <w:rsid w:val="00C17A31"/>
    <w:rsid w:val="00C221EE"/>
    <w:rsid w:val="00C22890"/>
    <w:rsid w:val="00C23D14"/>
    <w:rsid w:val="00C25093"/>
    <w:rsid w:val="00C3696B"/>
    <w:rsid w:val="00C5039C"/>
    <w:rsid w:val="00C568C5"/>
    <w:rsid w:val="00C57B22"/>
    <w:rsid w:val="00C60D61"/>
    <w:rsid w:val="00C648E1"/>
    <w:rsid w:val="00C67934"/>
    <w:rsid w:val="00C70E23"/>
    <w:rsid w:val="00C71234"/>
    <w:rsid w:val="00C716CC"/>
    <w:rsid w:val="00C718AF"/>
    <w:rsid w:val="00C72F88"/>
    <w:rsid w:val="00C75688"/>
    <w:rsid w:val="00C823FD"/>
    <w:rsid w:val="00C84E5B"/>
    <w:rsid w:val="00C90E43"/>
    <w:rsid w:val="00C94795"/>
    <w:rsid w:val="00C9547A"/>
    <w:rsid w:val="00CA3470"/>
    <w:rsid w:val="00CA3DEC"/>
    <w:rsid w:val="00CA761E"/>
    <w:rsid w:val="00CB0B81"/>
    <w:rsid w:val="00CB5C11"/>
    <w:rsid w:val="00CC66CC"/>
    <w:rsid w:val="00CC738C"/>
    <w:rsid w:val="00CD1F98"/>
    <w:rsid w:val="00CD27A8"/>
    <w:rsid w:val="00CE0FBD"/>
    <w:rsid w:val="00CE2122"/>
    <w:rsid w:val="00CE24B0"/>
    <w:rsid w:val="00CE5339"/>
    <w:rsid w:val="00CE5673"/>
    <w:rsid w:val="00CF0E58"/>
    <w:rsid w:val="00CF1F86"/>
    <w:rsid w:val="00D02ED7"/>
    <w:rsid w:val="00D17C09"/>
    <w:rsid w:val="00D17F0E"/>
    <w:rsid w:val="00D21E6F"/>
    <w:rsid w:val="00D2355F"/>
    <w:rsid w:val="00D25403"/>
    <w:rsid w:val="00D37F05"/>
    <w:rsid w:val="00D41EC4"/>
    <w:rsid w:val="00D455A8"/>
    <w:rsid w:val="00D45F2F"/>
    <w:rsid w:val="00D4710E"/>
    <w:rsid w:val="00D54A80"/>
    <w:rsid w:val="00D57669"/>
    <w:rsid w:val="00D6786D"/>
    <w:rsid w:val="00D73025"/>
    <w:rsid w:val="00D73564"/>
    <w:rsid w:val="00D73FDE"/>
    <w:rsid w:val="00D76D1B"/>
    <w:rsid w:val="00D77C1D"/>
    <w:rsid w:val="00D8095D"/>
    <w:rsid w:val="00D8224B"/>
    <w:rsid w:val="00D8529F"/>
    <w:rsid w:val="00D93016"/>
    <w:rsid w:val="00D946D7"/>
    <w:rsid w:val="00D95082"/>
    <w:rsid w:val="00DA0313"/>
    <w:rsid w:val="00DA21C7"/>
    <w:rsid w:val="00DA3EF6"/>
    <w:rsid w:val="00DB064A"/>
    <w:rsid w:val="00DB5732"/>
    <w:rsid w:val="00DB5B65"/>
    <w:rsid w:val="00DB6F16"/>
    <w:rsid w:val="00DC41BD"/>
    <w:rsid w:val="00DD5CB6"/>
    <w:rsid w:val="00DD63A6"/>
    <w:rsid w:val="00DF1C34"/>
    <w:rsid w:val="00DF519E"/>
    <w:rsid w:val="00DF51D8"/>
    <w:rsid w:val="00DF64B2"/>
    <w:rsid w:val="00DF6645"/>
    <w:rsid w:val="00DF7891"/>
    <w:rsid w:val="00E03B12"/>
    <w:rsid w:val="00E0418E"/>
    <w:rsid w:val="00E130CD"/>
    <w:rsid w:val="00E132CC"/>
    <w:rsid w:val="00E16CA4"/>
    <w:rsid w:val="00E2139B"/>
    <w:rsid w:val="00E40753"/>
    <w:rsid w:val="00E41263"/>
    <w:rsid w:val="00E470BD"/>
    <w:rsid w:val="00E47B47"/>
    <w:rsid w:val="00E50B31"/>
    <w:rsid w:val="00E537CC"/>
    <w:rsid w:val="00E53F56"/>
    <w:rsid w:val="00E57F48"/>
    <w:rsid w:val="00E605EB"/>
    <w:rsid w:val="00E61BD4"/>
    <w:rsid w:val="00E7307C"/>
    <w:rsid w:val="00E8338F"/>
    <w:rsid w:val="00E84EC5"/>
    <w:rsid w:val="00E94ACE"/>
    <w:rsid w:val="00EA5886"/>
    <w:rsid w:val="00EB7A08"/>
    <w:rsid w:val="00EC0F25"/>
    <w:rsid w:val="00EC179D"/>
    <w:rsid w:val="00EC61B0"/>
    <w:rsid w:val="00ED1AAE"/>
    <w:rsid w:val="00ED2B1A"/>
    <w:rsid w:val="00EE0A46"/>
    <w:rsid w:val="00EF005A"/>
    <w:rsid w:val="00EF080E"/>
    <w:rsid w:val="00EF196F"/>
    <w:rsid w:val="00EF6392"/>
    <w:rsid w:val="00F06A3D"/>
    <w:rsid w:val="00F06E5B"/>
    <w:rsid w:val="00F1021C"/>
    <w:rsid w:val="00F1024D"/>
    <w:rsid w:val="00F1682E"/>
    <w:rsid w:val="00F16B80"/>
    <w:rsid w:val="00F2273A"/>
    <w:rsid w:val="00F22DF5"/>
    <w:rsid w:val="00F249D1"/>
    <w:rsid w:val="00F257E7"/>
    <w:rsid w:val="00F25F53"/>
    <w:rsid w:val="00F264DD"/>
    <w:rsid w:val="00F3485F"/>
    <w:rsid w:val="00F35EF2"/>
    <w:rsid w:val="00F36184"/>
    <w:rsid w:val="00F51B21"/>
    <w:rsid w:val="00F52113"/>
    <w:rsid w:val="00F55117"/>
    <w:rsid w:val="00F62CD4"/>
    <w:rsid w:val="00F726F5"/>
    <w:rsid w:val="00F74858"/>
    <w:rsid w:val="00F85654"/>
    <w:rsid w:val="00F862DD"/>
    <w:rsid w:val="00F90411"/>
    <w:rsid w:val="00F93319"/>
    <w:rsid w:val="00FA1715"/>
    <w:rsid w:val="00FA41C3"/>
    <w:rsid w:val="00FA50F6"/>
    <w:rsid w:val="00FA5651"/>
    <w:rsid w:val="00FA7CA1"/>
    <w:rsid w:val="00FB16C3"/>
    <w:rsid w:val="00FB53C1"/>
    <w:rsid w:val="00FB64DA"/>
    <w:rsid w:val="00FC18C8"/>
    <w:rsid w:val="00FC2322"/>
    <w:rsid w:val="00FC798E"/>
    <w:rsid w:val="00FD25E5"/>
    <w:rsid w:val="00FD5EAD"/>
    <w:rsid w:val="00FE011F"/>
    <w:rsid w:val="00FF1F63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C5B10"/>
  <w15:chartTrackingRefBased/>
  <w15:docId w15:val="{6A37D804-38E8-47C7-A82D-0B5E50F0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semiHidden/>
    <w:rsid w:val="000921D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921DC"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  <w:lang w:val="en-AU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01B3"/>
    <w:pPr>
      <w:ind w:left="720"/>
    </w:pPr>
  </w:style>
  <w:style w:type="character" w:customStyle="1" w:styleId="st">
    <w:name w:val="st"/>
    <w:rsid w:val="0003201D"/>
  </w:style>
  <w:style w:type="character" w:styleId="Hervorhebung">
    <w:name w:val="Emphasis"/>
    <w:uiPriority w:val="20"/>
    <w:qFormat/>
    <w:rsid w:val="0003201D"/>
    <w:rPr>
      <w:i/>
      <w:iCs/>
    </w:rPr>
  </w:style>
  <w:style w:type="character" w:styleId="Kommentarzeichen">
    <w:name w:val="annotation reference"/>
    <w:rsid w:val="00C823F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823FD"/>
    <w:rPr>
      <w:sz w:val="20"/>
      <w:szCs w:val="20"/>
    </w:rPr>
  </w:style>
  <w:style w:type="character" w:customStyle="1" w:styleId="KommentartextZchn">
    <w:name w:val="Kommentartext Zchn"/>
    <w:link w:val="Kommentartext"/>
    <w:rsid w:val="00C823FD"/>
    <w:rPr>
      <w:rFonts w:ascii="Times" w:hAnsi="Times" w:cs="Times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B81FAE"/>
    <w:rPr>
      <w:b/>
      <w:bCs/>
    </w:rPr>
  </w:style>
  <w:style w:type="character" w:customStyle="1" w:styleId="KommentarthemaZchn">
    <w:name w:val="Kommentarthema Zchn"/>
    <w:link w:val="Kommentarthema"/>
    <w:rsid w:val="00B81FAE"/>
    <w:rPr>
      <w:rFonts w:ascii="Times" w:hAnsi="Times" w:cs="Times"/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430287"/>
    <w:rPr>
      <w:rFonts w:ascii="Times" w:hAnsi="Times" w:cs="Time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upac.pole-ether.f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7</Pages>
  <Words>1923</Words>
  <Characters>10965</Characters>
  <Application>Microsoft Office Word</Application>
  <DocSecurity>0</DocSecurity>
  <Lines>91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12863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2</cp:revision>
  <cp:lastPrinted>2018-05-29T10:20:00Z</cp:lastPrinted>
  <dcterms:created xsi:type="dcterms:W3CDTF">2020-01-13T10:38:00Z</dcterms:created>
  <dcterms:modified xsi:type="dcterms:W3CDTF">2020-01-13T10:38:00Z</dcterms:modified>
</cp:coreProperties>
</file>