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8B8B" w14:textId="77777777"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14:paraId="656B0FA9" w14:textId="77777777"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2911C4">
        <w:t>AQ_OH_48</w:t>
      </w:r>
    </w:p>
    <w:p w14:paraId="5744C120" w14:textId="77777777"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4F7F3C" w:rsidRPr="007F4C67">
        <w:t xml:space="preserve">The citation for this datasheet is: IUPAC Task Group on Atmospheric Chemical Kinetic Data Evaluation, </w:t>
      </w:r>
      <w:hyperlink r:id="rId5" w:history="1">
        <w:r w:rsidR="004F7F3C" w:rsidRPr="007F4C67">
          <w:rPr>
            <w:rStyle w:val="Hyperlink"/>
          </w:rPr>
          <w:t>http://iupac.pole-ether.fr</w:t>
        </w:r>
      </w:hyperlink>
      <w:r w:rsidR="004F7F3C" w:rsidRPr="007F4C67">
        <w:t>.</w:t>
      </w:r>
    </w:p>
    <w:p w14:paraId="03B1D6B3" w14:textId="77777777" w:rsidR="002911C4" w:rsidRPr="007F4C67" w:rsidRDefault="002911C4" w:rsidP="002911C4">
      <w:pPr>
        <w:pStyle w:val="IUPACtopparagraph"/>
      </w:pPr>
      <w:r w:rsidRPr="007F4C67">
        <w:t xml:space="preserve">This datasheet last evaluated: </w:t>
      </w:r>
      <w:r w:rsidR="0078489E">
        <w:t>June 2019</w:t>
      </w:r>
      <w:r w:rsidRPr="007F4C67">
        <w:t xml:space="preserve">; last change in preferred values: </w:t>
      </w:r>
      <w:r w:rsidR="0078489E">
        <w:t>June 2019</w:t>
      </w:r>
    </w:p>
    <w:p w14:paraId="58863DFC" w14:textId="77777777"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14:paraId="3104C5CA" w14:textId="34374411" w:rsidR="008F1173" w:rsidRDefault="00DA25CA" w:rsidP="00596400">
      <w:pPr>
        <w:ind w:left="567"/>
        <w:jc w:val="center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52105C">
        <w:rPr>
          <w:b/>
          <w:lang w:val="pt-BR"/>
        </w:rPr>
        <w:t>CH</w:t>
      </w:r>
      <w:r w:rsidR="0052105C" w:rsidRPr="0052105C">
        <w:rPr>
          <w:b/>
          <w:vertAlign w:val="subscript"/>
          <w:lang w:val="pt-BR"/>
        </w:rPr>
        <w:t>3</w:t>
      </w:r>
      <w:r w:rsidR="0052105C">
        <w:rPr>
          <w:b/>
          <w:lang w:val="pt-BR"/>
        </w:rPr>
        <w:t>CH</w:t>
      </w:r>
      <w:r w:rsidR="00AD4544">
        <w:rPr>
          <w:b/>
          <w:lang w:val="pt-BR"/>
        </w:rPr>
        <w:t>OH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B3000F" w:rsidRPr="00B3000F">
        <w:rPr>
          <w:b/>
          <w:lang w:val="pt-BR"/>
        </w:rPr>
        <w:t>CH</w:t>
      </w:r>
      <w:r w:rsidR="00DD1D44" w:rsidRPr="00455EA0">
        <w:rPr>
          <w:b/>
          <w:lang w:val="pt-BR"/>
        </w:rPr>
        <w:t>OH</w:t>
      </w:r>
      <w:r w:rsidR="0052105C">
        <w:rPr>
          <w:b/>
          <w:lang w:val="pt-BR"/>
        </w:rPr>
        <w:t>CH</w:t>
      </w:r>
      <w:r w:rsidR="0052105C" w:rsidRPr="0052105C">
        <w:rPr>
          <w:b/>
          <w:vertAlign w:val="subscript"/>
          <w:lang w:val="pt-BR"/>
        </w:rPr>
        <w:t>3</w:t>
      </w:r>
      <w:r w:rsidR="006A2320" w:rsidRPr="00455EA0">
        <w:rPr>
          <w:b/>
          <w:lang w:val="pt-BR"/>
        </w:rPr>
        <w:t>(</w:t>
      </w:r>
      <w:r w:rsidR="00596400">
        <w:rPr>
          <w:b/>
          <w:lang w:val="pt-BR"/>
        </w:rPr>
        <w:t>aq)</w:t>
      </w:r>
      <w:r w:rsidR="00596400">
        <w:rPr>
          <w:b/>
          <w:lang w:val="pt-BR"/>
        </w:rPr>
        <w:tab/>
      </w:r>
      <w:r w:rsidR="00F726F5" w:rsidRPr="00455EA0">
        <w:rPr>
          <w:b/>
        </w:rPr>
        <w:sym w:font="Symbol" w:char="F0AE"/>
      </w:r>
      <w:r w:rsidR="00596400">
        <w:rPr>
          <w:b/>
        </w:rPr>
        <w:t xml:space="preserve">     </w:t>
      </w:r>
      <w:r w:rsidR="009D43BC">
        <w:rPr>
          <w:b/>
          <w:lang w:val="pt-BR"/>
        </w:rPr>
        <w:t>CH</w:t>
      </w:r>
      <w:r w:rsidR="009D43BC" w:rsidRPr="009D43BC">
        <w:rPr>
          <w:b/>
          <w:vertAlign w:val="subscript"/>
          <w:lang w:val="pt-BR"/>
        </w:rPr>
        <w:t>3</w:t>
      </w:r>
      <w:r w:rsidR="009D43BC">
        <w:rPr>
          <w:b/>
          <w:lang w:val="pt-BR"/>
        </w:rPr>
        <w:t>COHCH</w:t>
      </w:r>
      <w:r w:rsidR="009D43BC" w:rsidRPr="009D43BC">
        <w:rPr>
          <w:b/>
          <w:vertAlign w:val="subscript"/>
          <w:lang w:val="pt-BR"/>
        </w:rPr>
        <w:t>2</w:t>
      </w:r>
      <w:r w:rsidR="009D43BC">
        <w:rPr>
          <w:b/>
          <w:lang w:val="pt-BR"/>
        </w:rPr>
        <w:t>CHOHCH</w:t>
      </w:r>
      <w:r w:rsidR="009D43BC" w:rsidRPr="009D43BC">
        <w:rPr>
          <w:b/>
          <w:vertAlign w:val="subscript"/>
          <w:lang w:val="pt-BR"/>
        </w:rPr>
        <w:t>3</w:t>
      </w:r>
      <w:r w:rsidR="009D43BC">
        <w:rPr>
          <w:b/>
          <w:lang w:val="pt-BR"/>
        </w:rPr>
        <w:t xml:space="preserve"> </w:t>
      </w:r>
    </w:p>
    <w:p w14:paraId="1F2496AC" w14:textId="77777777" w:rsidR="008F1173" w:rsidRDefault="009D43BC" w:rsidP="00596400">
      <w:pPr>
        <w:ind w:left="5812"/>
        <w:rPr>
          <w:b/>
          <w:lang w:val="pt-BR"/>
        </w:rPr>
      </w:pPr>
      <w:r>
        <w:rPr>
          <w:b/>
          <w:lang w:val="pt-BR"/>
        </w:rPr>
        <w:t>+ CH</w:t>
      </w:r>
      <w:r w:rsidRPr="009D43BC">
        <w:rPr>
          <w:b/>
          <w:vertAlign w:val="subscript"/>
          <w:lang w:val="pt-BR"/>
        </w:rPr>
        <w:t>3</w:t>
      </w:r>
      <w:r>
        <w:rPr>
          <w:b/>
          <w:lang w:val="pt-BR"/>
        </w:rPr>
        <w:t>CHOHCHCHOHCH</w:t>
      </w:r>
      <w:r w:rsidRPr="009D43BC">
        <w:rPr>
          <w:b/>
          <w:vertAlign w:val="subscript"/>
          <w:lang w:val="pt-BR"/>
        </w:rPr>
        <w:t>3</w:t>
      </w:r>
      <w:r>
        <w:rPr>
          <w:b/>
          <w:lang w:val="pt-BR"/>
        </w:rPr>
        <w:t xml:space="preserve"> </w:t>
      </w:r>
    </w:p>
    <w:p w14:paraId="59B5187A" w14:textId="77777777" w:rsidR="008F1173" w:rsidRDefault="009D43BC" w:rsidP="00596400">
      <w:pPr>
        <w:ind w:left="5812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 xml:space="preserve">+ </w:t>
      </w:r>
      <w:r w:rsidRPr="009D43BC">
        <w:rPr>
          <w:b/>
          <w:lang w:val="pt-BR"/>
        </w:rPr>
        <w:t>CH</w:t>
      </w:r>
      <w:r w:rsidRPr="009D43BC">
        <w:rPr>
          <w:b/>
          <w:vertAlign w:val="subscript"/>
          <w:lang w:val="pt-BR"/>
        </w:rPr>
        <w:t>2</w:t>
      </w:r>
      <w:r w:rsidRPr="009D43BC">
        <w:rPr>
          <w:b/>
          <w:lang w:val="pt-BR"/>
        </w:rPr>
        <w:t>CHOHCH</w:t>
      </w:r>
      <w:r w:rsidRPr="009D43BC">
        <w:rPr>
          <w:b/>
          <w:vertAlign w:val="subscript"/>
          <w:lang w:val="pt-BR"/>
        </w:rPr>
        <w:t>2</w:t>
      </w:r>
      <w:r w:rsidRPr="009D43BC">
        <w:rPr>
          <w:b/>
          <w:lang w:val="pt-BR"/>
        </w:rPr>
        <w:t>CHOHCH</w:t>
      </w:r>
      <w:r w:rsidRPr="009D43BC">
        <w:rPr>
          <w:b/>
          <w:vertAlign w:val="subscript"/>
          <w:lang w:val="pt-BR"/>
        </w:rPr>
        <w:t>3</w:t>
      </w:r>
      <w:r>
        <w:rPr>
          <w:b/>
          <w:lang w:val="pt-BR"/>
        </w:rPr>
        <w:t xml:space="preserve"> </w:t>
      </w:r>
    </w:p>
    <w:p w14:paraId="1378F1EA" w14:textId="77777777" w:rsidR="00F726F5" w:rsidRDefault="009D43BC" w:rsidP="00596400">
      <w:pPr>
        <w:ind w:left="5812"/>
        <w:rPr>
          <w:b/>
          <w:lang w:val="pt-BR"/>
        </w:rPr>
      </w:pPr>
      <w:r>
        <w:rPr>
          <w:b/>
          <w:lang w:val="pt-BR"/>
        </w:rPr>
        <w:t>+ H</w:t>
      </w:r>
      <w:r w:rsidRPr="009D43BC">
        <w:rPr>
          <w:b/>
          <w:vertAlign w:val="subscript"/>
          <w:lang w:val="pt-BR"/>
        </w:rPr>
        <w:t>2</w:t>
      </w:r>
      <w:r>
        <w:rPr>
          <w:b/>
          <w:lang w:val="pt-BR"/>
        </w:rPr>
        <w:t>O</w:t>
      </w:r>
    </w:p>
    <w:p w14:paraId="21E55F92" w14:textId="77777777" w:rsidR="00555047" w:rsidRDefault="00555047" w:rsidP="0072619C">
      <w:pPr>
        <w:jc w:val="center"/>
        <w:rPr>
          <w:i/>
          <w:lang w:val="pt-BR"/>
        </w:rPr>
      </w:pPr>
    </w:p>
    <w:p w14:paraId="77903B67" w14:textId="77777777" w:rsidR="0072619C" w:rsidRPr="0072619C" w:rsidRDefault="0072619C" w:rsidP="0072619C">
      <w:pPr>
        <w:jc w:val="center"/>
        <w:rPr>
          <w:i/>
          <w:lang w:val="pt-BR"/>
        </w:rPr>
      </w:pPr>
      <w:r w:rsidRPr="0072619C">
        <w:rPr>
          <w:i/>
          <w:lang w:val="pt-BR"/>
        </w:rPr>
        <w:t>(Product distribution given by Ulanski et al. (1994))</w:t>
      </w:r>
    </w:p>
    <w:p w14:paraId="7343D6AD" w14:textId="77777777"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14:paraId="0C8F9938" w14:textId="77777777"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14:paraId="7BF5C23F" w14:textId="77777777"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821651" w14:paraId="3BEF58A4" w14:textId="77777777" w:rsidTr="003B399C"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14:paraId="1E29E0FA" w14:textId="77777777" w:rsidR="00C648E1" w:rsidRPr="00821651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r w:rsidR="00D12D39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7A8947C" w14:textId="77777777" w:rsidR="00C648E1" w:rsidRPr="0082165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>T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95545B2" w14:textId="77777777" w:rsidR="00C648E1" w:rsidRPr="003D15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75F7FAD" w14:textId="77777777" w:rsidR="00C648E1" w:rsidRPr="003D15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I</w:t>
            </w:r>
            <w:r w:rsidRPr="003D154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F64725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5B1EAA9" w14:textId="77777777" w:rsidR="00C648E1" w:rsidRPr="00821651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szCs w:val="24"/>
              </w:rPr>
            </w:pPr>
            <w:r w:rsidRPr="00821651">
              <w:rPr>
                <w:b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058434EF" w14:textId="77777777" w:rsidR="00C648E1" w:rsidRPr="0082165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14:paraId="6FC4D72E" w14:textId="77777777" w:rsidTr="00F55117">
        <w:tc>
          <w:tcPr>
            <w:tcW w:w="9303" w:type="dxa"/>
            <w:gridSpan w:val="7"/>
            <w:vAlign w:val="center"/>
          </w:tcPr>
          <w:p w14:paraId="68285EAC" w14:textId="77777777"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20166E" w14:paraId="7C4F614C" w14:textId="77777777" w:rsidTr="003B399C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7FF2B9" w14:textId="77777777" w:rsidR="0020166E" w:rsidRDefault="0020166E" w:rsidP="003B399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2.3</w:t>
            </w:r>
            <w:r w:rsidR="003F2980" w:rsidRPr="00AB48BD">
              <w:rPr>
                <w:rFonts w:eastAsia="Symbol" w:cs="Symbol"/>
                <w:lang w:val="en-GB"/>
              </w:rPr>
              <w:t> </w:t>
            </w:r>
            <w:r w:rsidR="003F2980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3F2980"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8F9C84" w14:textId="77777777" w:rsidR="0020166E" w:rsidRDefault="0078489E" w:rsidP="003B399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7450CB" w14:textId="77777777" w:rsidR="0020166E" w:rsidRDefault="00EC0207" w:rsidP="003B399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C3140" w14:textId="77777777" w:rsidR="0020166E" w:rsidRDefault="0078489E" w:rsidP="003B399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0A0BE3" w14:textId="77777777" w:rsidR="0020166E" w:rsidRDefault="0020166E" w:rsidP="003B399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Ulanski</w:t>
            </w:r>
            <w:proofErr w:type="spellEnd"/>
            <w:r>
              <w:rPr>
                <w:spacing w:val="-2"/>
                <w:lang w:val="en-CA"/>
              </w:rPr>
              <w:t xml:space="preserve"> et al., 1994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76EC2D" w14:textId="77777777" w:rsidR="0020166E" w:rsidRPr="00197003" w:rsidRDefault="003F2980" w:rsidP="003B399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20166E">
              <w:t xml:space="preserve"> </w:t>
            </w:r>
            <w:r w:rsidR="0020166E" w:rsidRPr="00170263">
              <w:t>/</w:t>
            </w:r>
            <w:r w:rsidR="0020166E">
              <w:t xml:space="preserve"> </w:t>
            </w:r>
            <w:r w:rsidR="0020166E" w:rsidRPr="00170263">
              <w:t>UV-Vis</w:t>
            </w:r>
            <w:r w:rsidR="0020166E">
              <w:rPr>
                <w:spacing w:val="-2"/>
                <w:lang w:val="en-US"/>
              </w:rPr>
              <w:t xml:space="preserve"> (a)</w:t>
            </w:r>
          </w:p>
        </w:tc>
      </w:tr>
    </w:tbl>
    <w:p w14:paraId="0C54907B" w14:textId="77777777" w:rsidR="00DA25CA" w:rsidRDefault="00DA25CA" w:rsidP="00DA25CA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14:paraId="23377981" w14:textId="77777777" w:rsidR="00DA25CA" w:rsidRDefault="00DA25CA" w:rsidP="00DA25CA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14:paraId="223D13E5" w14:textId="77777777"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14:paraId="1C30FD5A" w14:textId="77777777"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14:paraId="1E743246" w14:textId="77777777"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14:paraId="6AB97354" w14:textId="77777777" w:rsidR="007F2089" w:rsidRPr="00934C6E" w:rsidRDefault="00D12D39" w:rsidP="009D43BC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lang w:val="en-CA"/>
        </w:rPr>
      </w:pPr>
      <w:r w:rsidRPr="00875CB1">
        <w:rPr>
          <w:lang w:val="en-CA"/>
        </w:rPr>
        <w:t>(</w:t>
      </w:r>
      <w:r w:rsidR="0020166E">
        <w:rPr>
          <w:lang w:val="en-CA"/>
        </w:rPr>
        <w:t>a</w:t>
      </w:r>
      <w:r w:rsidRPr="00875CB1">
        <w:rPr>
          <w:lang w:val="en-CA"/>
        </w:rPr>
        <w:t>)</w:t>
      </w:r>
      <w:r w:rsidRPr="00875CB1">
        <w:rPr>
          <w:lang w:val="en-CA"/>
        </w:rPr>
        <w:tab/>
      </w:r>
      <w:r w:rsidR="00934C6E">
        <w:rPr>
          <w:lang w:val="en-CA"/>
        </w:rPr>
        <w:t xml:space="preserve">The </w:t>
      </w:r>
      <w:r w:rsidR="00EC0207">
        <w:rPr>
          <w:lang w:val="en-CA"/>
        </w:rPr>
        <w:t>rate constant</w:t>
      </w:r>
      <w:r w:rsidR="00934C6E">
        <w:rPr>
          <w:lang w:val="en-CA"/>
        </w:rPr>
        <w:t xml:space="preserve"> was determined</w:t>
      </w:r>
      <w:r w:rsidR="00DA25CA">
        <w:rPr>
          <w:lang w:val="en-CA"/>
        </w:rPr>
        <w:t xml:space="preserve"> to be 2.3</w:t>
      </w:r>
      <w:r w:rsidR="00DA25CA" w:rsidRPr="00AB48BD">
        <w:rPr>
          <w:rFonts w:eastAsia="Symbol" w:cs="Symbol"/>
          <w:lang w:val="en-GB"/>
        </w:rPr>
        <w:t> </w:t>
      </w:r>
      <w:r w:rsidR="00DA25CA" w:rsidRPr="00AB48BD">
        <w:rPr>
          <w:rFonts w:ascii="Symbol" w:eastAsia="Symbol" w:hAnsi="Symbol" w:cs="Symbol"/>
          <w:spacing w:val="-3"/>
          <w:lang w:val="en-GB"/>
        </w:rPr>
        <w:t></w:t>
      </w:r>
      <w:r w:rsidR="00DA25CA" w:rsidRPr="00AB48BD">
        <w:rPr>
          <w:rFonts w:eastAsia="Symbol" w:cs="Symbol"/>
          <w:spacing w:val="-2"/>
          <w:lang w:val="en-GB"/>
        </w:rPr>
        <w:t> </w:t>
      </w:r>
      <w:r w:rsidR="00DA25CA">
        <w:rPr>
          <w:lang w:val="en-CA"/>
        </w:rPr>
        <w:t>10</w:t>
      </w:r>
      <w:r w:rsidR="00DA25CA">
        <w:rPr>
          <w:vertAlign w:val="superscript"/>
          <w:lang w:val="en-CA"/>
        </w:rPr>
        <w:t>10</w:t>
      </w:r>
      <w:r w:rsidR="00DA25CA">
        <w:rPr>
          <w:lang w:val="en-CA"/>
        </w:rPr>
        <w:t> </w:t>
      </w:r>
      <w:r w:rsidR="00DA25CA" w:rsidRPr="00EC0207">
        <w:rPr>
          <w:lang w:val="en-CA"/>
        </w:rPr>
        <w:t>M</w:t>
      </w:r>
      <w:r w:rsidR="00DA25CA">
        <w:rPr>
          <w:vertAlign w:val="superscript"/>
          <w:lang w:val="en-CA"/>
        </w:rPr>
        <w:noBreakHyphen/>
        <w:t>1</w:t>
      </w:r>
      <w:r w:rsidR="00DA25CA" w:rsidRPr="00EC0207">
        <w:rPr>
          <w:lang w:val="en-CA"/>
        </w:rPr>
        <w:t>s</w:t>
      </w:r>
      <w:r w:rsidR="00DA25CA">
        <w:rPr>
          <w:vertAlign w:val="superscript"/>
          <w:lang w:val="en-CA"/>
        </w:rPr>
        <w:noBreakHyphen/>
        <w:t>1</w:t>
      </w:r>
      <w:r w:rsidR="00934C6E">
        <w:rPr>
          <w:lang w:val="en-CA"/>
        </w:rPr>
        <w:t xml:space="preserve"> relative to </w:t>
      </w:r>
      <w:proofErr w:type="gramStart"/>
      <w:r w:rsidR="00934C6E" w:rsidRPr="003F2980">
        <w:rPr>
          <w:i/>
          <w:lang w:val="en-CA"/>
        </w:rPr>
        <w:t>k</w:t>
      </w:r>
      <w:r w:rsidR="00934C6E">
        <w:rPr>
          <w:lang w:val="en-CA"/>
        </w:rPr>
        <w:t>(</w:t>
      </w:r>
      <w:proofErr w:type="gramEnd"/>
      <w:r w:rsidR="00DA25CA">
        <w:rPr>
          <w:lang w:val="pt-BR"/>
        </w:rPr>
        <w:t>HO</w:t>
      </w:r>
      <w:r w:rsidR="00934C6E">
        <w:rPr>
          <w:lang w:val="en-CA"/>
        </w:rPr>
        <w:t xml:space="preserve"> + SCN</w:t>
      </w:r>
      <w:r w:rsidR="00934C6E">
        <w:rPr>
          <w:vertAlign w:val="superscript"/>
          <w:lang w:val="en-CA"/>
        </w:rPr>
        <w:t>-</w:t>
      </w:r>
      <w:r w:rsidR="00934C6E">
        <w:rPr>
          <w:lang w:val="en-CA"/>
        </w:rPr>
        <w:t>) = 1.1</w:t>
      </w:r>
      <w:r w:rsidR="003F2980" w:rsidRPr="00AB48BD">
        <w:rPr>
          <w:rFonts w:eastAsia="Symbol" w:cs="Symbol"/>
          <w:lang w:val="en-GB"/>
        </w:rPr>
        <w:t> </w:t>
      </w:r>
      <w:r w:rsidR="003F2980" w:rsidRPr="00AB48BD">
        <w:rPr>
          <w:rFonts w:ascii="Symbol" w:eastAsia="Symbol" w:hAnsi="Symbol" w:cs="Symbol"/>
          <w:spacing w:val="-3"/>
          <w:lang w:val="en-GB"/>
        </w:rPr>
        <w:t></w:t>
      </w:r>
      <w:r w:rsidR="003F2980" w:rsidRPr="00AB48BD">
        <w:rPr>
          <w:rFonts w:eastAsia="Symbol" w:cs="Symbol"/>
          <w:spacing w:val="-2"/>
          <w:lang w:val="en-GB"/>
        </w:rPr>
        <w:t> </w:t>
      </w:r>
      <w:r w:rsidR="00934C6E">
        <w:rPr>
          <w:lang w:val="en-CA"/>
        </w:rPr>
        <w:t>10</w:t>
      </w:r>
      <w:r w:rsidR="00934C6E">
        <w:rPr>
          <w:vertAlign w:val="superscript"/>
          <w:lang w:val="en-CA"/>
        </w:rPr>
        <w:t>10</w:t>
      </w:r>
      <w:r w:rsidR="00EC0207">
        <w:rPr>
          <w:lang w:val="en-CA"/>
        </w:rPr>
        <w:t> </w:t>
      </w:r>
      <w:r w:rsidR="00EC0207" w:rsidRPr="00EC0207">
        <w:rPr>
          <w:lang w:val="en-CA"/>
        </w:rPr>
        <w:t>M</w:t>
      </w:r>
      <w:r w:rsidR="00EC0207">
        <w:rPr>
          <w:vertAlign w:val="superscript"/>
          <w:lang w:val="en-CA"/>
        </w:rPr>
        <w:noBreakHyphen/>
        <w:t>1</w:t>
      </w:r>
      <w:r w:rsidR="00934C6E" w:rsidRPr="00EC0207">
        <w:rPr>
          <w:lang w:val="en-CA"/>
        </w:rPr>
        <w:t>s</w:t>
      </w:r>
      <w:r w:rsidR="00EC0207">
        <w:rPr>
          <w:vertAlign w:val="superscript"/>
          <w:lang w:val="en-CA"/>
        </w:rPr>
        <w:noBreakHyphen/>
      </w:r>
      <w:r w:rsidR="00934C6E">
        <w:rPr>
          <w:vertAlign w:val="superscript"/>
          <w:lang w:val="en-CA"/>
        </w:rPr>
        <w:t>1</w:t>
      </w:r>
      <w:r w:rsidR="00EC0207">
        <w:rPr>
          <w:lang w:val="en-CA"/>
        </w:rPr>
        <w:t>;</w:t>
      </w:r>
      <w:r w:rsidR="00934C6E">
        <w:rPr>
          <w:lang w:val="en-CA"/>
        </w:rPr>
        <w:t xml:space="preserve"> </w:t>
      </w:r>
      <w:r w:rsidR="00EC0207" w:rsidRPr="00BB4F0A">
        <w:rPr>
          <w:i/>
          <w:lang w:val="en-CA"/>
        </w:rPr>
        <w:t>c</w:t>
      </w:r>
      <w:r w:rsidR="00EC0207">
        <w:rPr>
          <w:lang w:val="en-CA"/>
        </w:rPr>
        <w:t>(</w:t>
      </w:r>
      <w:r w:rsidR="00934C6E">
        <w:rPr>
          <w:lang w:val="en-CA"/>
        </w:rPr>
        <w:t>pentan-2,4-diol</w:t>
      </w:r>
      <w:r w:rsidR="00EC0207">
        <w:rPr>
          <w:lang w:val="en-CA"/>
        </w:rPr>
        <w:t xml:space="preserve">) = </w:t>
      </w:r>
      <w:r w:rsidR="00934C6E">
        <w:rPr>
          <w:lang w:val="en-CA"/>
        </w:rPr>
        <w:t>10</w:t>
      </w:r>
      <w:r w:rsidR="00EC0207">
        <w:rPr>
          <w:vertAlign w:val="superscript"/>
          <w:lang w:val="en-CA"/>
        </w:rPr>
        <w:noBreakHyphen/>
      </w:r>
      <w:r w:rsidR="00934C6E">
        <w:rPr>
          <w:vertAlign w:val="superscript"/>
          <w:lang w:val="en-CA"/>
        </w:rPr>
        <w:t>3</w:t>
      </w:r>
      <w:r w:rsidR="003F2980">
        <w:rPr>
          <w:lang w:val="en-CA"/>
        </w:rPr>
        <w:t> M</w:t>
      </w:r>
      <w:r w:rsidR="00934C6E">
        <w:rPr>
          <w:lang w:val="en-CA"/>
        </w:rPr>
        <w:t>, the concentration of SCN</w:t>
      </w:r>
      <w:r w:rsidR="00934C6E">
        <w:rPr>
          <w:vertAlign w:val="superscript"/>
          <w:lang w:val="en-CA"/>
        </w:rPr>
        <w:t>-</w:t>
      </w:r>
      <w:r w:rsidR="00934C6E">
        <w:rPr>
          <w:lang w:val="en-CA"/>
        </w:rPr>
        <w:t xml:space="preserve"> varied from 2.1</w:t>
      </w:r>
      <w:r w:rsidR="003F2980" w:rsidRPr="00AB48BD">
        <w:rPr>
          <w:rFonts w:eastAsia="Symbol" w:cs="Symbol"/>
          <w:lang w:val="en-GB"/>
        </w:rPr>
        <w:t> </w:t>
      </w:r>
      <w:r w:rsidR="003F2980" w:rsidRPr="00AB48BD">
        <w:rPr>
          <w:rFonts w:ascii="Symbol" w:eastAsia="Symbol" w:hAnsi="Symbol" w:cs="Symbol"/>
          <w:spacing w:val="-3"/>
          <w:lang w:val="en-GB"/>
        </w:rPr>
        <w:t></w:t>
      </w:r>
      <w:r w:rsidR="003F2980" w:rsidRPr="00AB48BD">
        <w:rPr>
          <w:rFonts w:eastAsia="Symbol" w:cs="Symbol"/>
          <w:spacing w:val="-2"/>
          <w:lang w:val="en-GB"/>
        </w:rPr>
        <w:t> </w:t>
      </w:r>
      <w:r w:rsidR="00934C6E">
        <w:rPr>
          <w:lang w:val="en-CA"/>
        </w:rPr>
        <w:t>10</w:t>
      </w:r>
      <w:r w:rsidR="00934C6E">
        <w:rPr>
          <w:vertAlign w:val="superscript"/>
          <w:lang w:val="en-CA"/>
        </w:rPr>
        <w:t>-5</w:t>
      </w:r>
      <w:r w:rsidR="00934C6E">
        <w:rPr>
          <w:lang w:val="en-CA"/>
        </w:rPr>
        <w:t xml:space="preserve"> to 1.2</w:t>
      </w:r>
      <w:r w:rsidR="003F2980" w:rsidRPr="00AB48BD">
        <w:rPr>
          <w:rFonts w:eastAsia="Symbol" w:cs="Symbol"/>
          <w:lang w:val="en-GB"/>
        </w:rPr>
        <w:t> </w:t>
      </w:r>
      <w:r w:rsidR="003F2980" w:rsidRPr="00AB48BD">
        <w:rPr>
          <w:rFonts w:ascii="Symbol" w:eastAsia="Symbol" w:hAnsi="Symbol" w:cs="Symbol"/>
          <w:spacing w:val="-3"/>
          <w:lang w:val="en-GB"/>
        </w:rPr>
        <w:t></w:t>
      </w:r>
      <w:r w:rsidR="003F2980" w:rsidRPr="00AB48BD">
        <w:rPr>
          <w:rFonts w:eastAsia="Symbol" w:cs="Symbol"/>
          <w:spacing w:val="-2"/>
          <w:lang w:val="en-GB"/>
        </w:rPr>
        <w:t> </w:t>
      </w:r>
      <w:r w:rsidR="00934C6E">
        <w:rPr>
          <w:lang w:val="en-CA"/>
        </w:rPr>
        <w:t>10</w:t>
      </w:r>
      <w:r w:rsidR="00934C6E">
        <w:rPr>
          <w:vertAlign w:val="superscript"/>
          <w:lang w:val="en-CA"/>
        </w:rPr>
        <w:t>-4</w:t>
      </w:r>
      <w:r w:rsidR="003F2980">
        <w:rPr>
          <w:lang w:val="en-CA"/>
        </w:rPr>
        <w:t> M</w:t>
      </w:r>
      <w:r w:rsidR="00934C6E">
        <w:rPr>
          <w:lang w:val="en-CA"/>
        </w:rPr>
        <w:t>, absorbance of SCN</w:t>
      </w:r>
      <w:r w:rsidR="00934C6E">
        <w:rPr>
          <w:vertAlign w:val="superscript"/>
          <w:lang w:val="en-CA"/>
        </w:rPr>
        <w:t>-</w:t>
      </w:r>
      <w:r w:rsidR="00934C6E">
        <w:rPr>
          <w:lang w:val="en-CA"/>
        </w:rPr>
        <w:t xml:space="preserve"> was measured at 480 nm.</w:t>
      </w:r>
      <w:r w:rsidR="00581BC7">
        <w:rPr>
          <w:lang w:val="en-CA"/>
        </w:rPr>
        <w:t xml:space="preserve"> It was shown that </w:t>
      </w:r>
      <w:r w:rsidR="00E01933">
        <w:rPr>
          <w:lang w:val="en-CA"/>
        </w:rPr>
        <w:t>a</w:t>
      </w:r>
      <w:r w:rsidR="00581BC7">
        <w:rPr>
          <w:lang w:val="en-CA"/>
        </w:rPr>
        <w:t xml:space="preserve"> tertiary α-hydroxyalkyl radical is formed</w:t>
      </w:r>
      <w:r w:rsidR="00E01933">
        <w:rPr>
          <w:lang w:val="en-CA"/>
        </w:rPr>
        <w:t xml:space="preserve"> with a yield of 74%</w:t>
      </w:r>
      <w:r w:rsidR="00DA25CA">
        <w:rPr>
          <w:lang w:val="en-CA"/>
        </w:rPr>
        <w:t xml:space="preserve">; as no temperature is given, </w:t>
      </w:r>
      <w:r w:rsidR="00E01933">
        <w:rPr>
          <w:lang w:val="en-CA"/>
        </w:rPr>
        <w:t xml:space="preserve">for </w:t>
      </w:r>
      <w:r w:rsidR="00DA25CA">
        <w:rPr>
          <w:lang w:val="en-CA"/>
        </w:rPr>
        <w:t xml:space="preserve">room temperature </w:t>
      </w:r>
      <w:r w:rsidR="00E01933">
        <w:rPr>
          <w:lang w:val="en-CA"/>
        </w:rPr>
        <w:t xml:space="preserve">T = </w:t>
      </w:r>
      <w:r w:rsidR="00DA25CA">
        <w:rPr>
          <w:lang w:val="en-CA"/>
        </w:rPr>
        <w:t>29</w:t>
      </w:r>
      <w:r w:rsidR="0078489E">
        <w:rPr>
          <w:lang w:val="en-CA"/>
        </w:rPr>
        <w:t>4</w:t>
      </w:r>
      <w:r w:rsidR="00DA25CA">
        <w:rPr>
          <w:lang w:val="en-CA"/>
        </w:rPr>
        <w:t> K is assumed.</w:t>
      </w:r>
    </w:p>
    <w:p w14:paraId="678A5DCA" w14:textId="77777777" w:rsidR="00C94ED5" w:rsidRPr="005D4CF6" w:rsidRDefault="00C94ED5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14:paraId="423D0D63" w14:textId="77777777"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14:paraId="3B37643C" w14:textId="77777777"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14:paraId="570D2065" w14:textId="77777777" w:rsidR="007F4C67" w:rsidRPr="000D7232" w:rsidRDefault="007F4C67" w:rsidP="007F4C67">
      <w:pPr>
        <w:widowControl w:val="0"/>
        <w:rPr>
          <w:rFonts w:ascii="Times New Roman" w:hAnsi="Times New Roman" w:cs="Times New Roman"/>
          <w:color w:val="00000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14:paraId="2A45526D" w14:textId="77777777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14:paraId="2DA0B149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14:paraId="08BE1B42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14:paraId="00286F5F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14:paraId="21308345" w14:textId="77777777" w:rsidTr="00604D2C">
        <w:tc>
          <w:tcPr>
            <w:tcW w:w="2059" w:type="dxa"/>
            <w:tcBorders>
              <w:top w:val="single" w:sz="4" w:space="0" w:color="000000"/>
            </w:tcBorders>
          </w:tcPr>
          <w:p w14:paraId="4077DAF1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14:paraId="51173261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01F4A37C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B69B0" w14:paraId="09D6620F" w14:textId="77777777" w:rsidTr="00604D2C">
        <w:tc>
          <w:tcPr>
            <w:tcW w:w="2059" w:type="dxa"/>
          </w:tcPr>
          <w:p w14:paraId="5D28C2E3" w14:textId="77777777" w:rsidR="007F4C67" w:rsidRPr="004901BF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14:paraId="7FC9609E" w14:textId="77777777" w:rsidR="007F4C67" w:rsidRPr="002B69B0" w:rsidRDefault="00BB4F0A" w:rsidP="00DA25C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spacing w:val="-2"/>
                <w:lang w:val="en-US"/>
              </w:rPr>
              <w:t>2.3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2175" w:type="dxa"/>
          </w:tcPr>
          <w:p w14:paraId="6B8C8BA6" w14:textId="77777777" w:rsidR="007F4C67" w:rsidRPr="002B69B0" w:rsidRDefault="0078489E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27580C" w:rsidRPr="002B69B0" w14:paraId="2EAE8C0B" w14:textId="77777777" w:rsidTr="00604D2C">
        <w:tc>
          <w:tcPr>
            <w:tcW w:w="2059" w:type="dxa"/>
          </w:tcPr>
          <w:p w14:paraId="007C8B95" w14:textId="77777777"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14:paraId="45037419" w14:textId="77777777"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14:paraId="3089B9ED" w14:textId="77777777"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</w:tbl>
    <w:p w14:paraId="793F5EC1" w14:textId="77777777"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14:paraId="0F230D60" w14:textId="77777777"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BE14AB" w14:paraId="70C9A3C0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EC4C7B5" w14:textId="77777777" w:rsidR="007F4C67" w:rsidRPr="00082731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082731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082731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082731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E2E4E8E" w14:textId="77777777" w:rsidR="007F4C67" w:rsidRPr="00082731" w:rsidRDefault="00082731" w:rsidP="009F5971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082731"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9F5971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1889BB2" w14:textId="77777777" w:rsidR="007F4C67" w:rsidRPr="00082731" w:rsidRDefault="0078489E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2B69B0" w:rsidRPr="002B69B0" w14:paraId="17CFB12B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29BDD6A" w14:textId="77777777" w:rsidR="002B69B0" w:rsidRPr="008F5A1A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089D04D" w14:textId="77777777"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208D492" w14:textId="77777777"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14:paraId="15CC8714" w14:textId="77777777" w:rsidR="007F4C67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14:paraId="6266D68A" w14:textId="77777777" w:rsidR="000D7232" w:rsidRPr="000D7232" w:rsidRDefault="000D7232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14:paraId="1E4168E4" w14:textId="77777777"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14:paraId="4E61B6DD" w14:textId="77777777" w:rsidR="00450818" w:rsidRPr="00404CD3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14:paraId="15B1136E" w14:textId="77777777" w:rsidR="00DB2748" w:rsidRDefault="0072619C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rFonts w:ascii="Times New Roman" w:hAnsi="Times New Roman" w:cs="Times New Roman"/>
          <w:spacing w:val="-3"/>
          <w:szCs w:val="22"/>
          <w:lang w:val="en-CA"/>
        </w:rPr>
      </w:pPr>
      <w:r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The kinetic data by </w:t>
      </w:r>
      <w:proofErr w:type="spellStart"/>
      <w:r w:rsidRPr="0078489E">
        <w:rPr>
          <w:rFonts w:ascii="Times New Roman" w:hAnsi="Times New Roman" w:cs="Times New Roman"/>
          <w:spacing w:val="-3"/>
          <w:szCs w:val="22"/>
          <w:lang w:val="en-CA"/>
        </w:rPr>
        <w:t>Ulanski</w:t>
      </w:r>
      <w:proofErr w:type="spellEnd"/>
      <w:r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 et al. </w:t>
      </w:r>
      <w:r w:rsidR="008D0D5F"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(1994) </w:t>
      </w:r>
      <w:r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are the only available </w:t>
      </w:r>
      <w:r w:rsidR="00E01933">
        <w:rPr>
          <w:rFonts w:ascii="Times New Roman" w:hAnsi="Times New Roman" w:cs="Times New Roman"/>
          <w:spacing w:val="-3"/>
          <w:szCs w:val="22"/>
          <w:lang w:val="en-CA"/>
        </w:rPr>
        <w:t xml:space="preserve">ones </w:t>
      </w:r>
      <w:r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for the aqueous phase reaction of pentane-2,4-diol with the </w:t>
      </w:r>
      <w:r w:rsidR="00DA25CA"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HO </w:t>
      </w:r>
      <w:r w:rsidRPr="0078489E">
        <w:rPr>
          <w:rFonts w:ascii="Times New Roman" w:hAnsi="Times New Roman" w:cs="Times New Roman"/>
          <w:spacing w:val="-3"/>
          <w:szCs w:val="22"/>
          <w:lang w:val="en-CA"/>
        </w:rPr>
        <w:t>radical</w:t>
      </w:r>
      <w:r w:rsidR="00082731"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 in aqueous solution</w:t>
      </w:r>
      <w:r w:rsidRPr="0078489E">
        <w:rPr>
          <w:rFonts w:ascii="Times New Roman" w:hAnsi="Times New Roman" w:cs="Times New Roman"/>
          <w:spacing w:val="-3"/>
          <w:szCs w:val="22"/>
          <w:lang w:val="en-CA"/>
        </w:rPr>
        <w:t>.</w:t>
      </w:r>
      <w:r w:rsidR="00082731"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 </w:t>
      </w:r>
      <w:r w:rsidR="0078489E">
        <w:rPr>
          <w:rFonts w:ascii="Times New Roman" w:hAnsi="Times New Roman" w:cs="Times New Roman"/>
          <w:spacing w:val="-3"/>
          <w:szCs w:val="22"/>
          <w:lang w:val="en-CA"/>
        </w:rPr>
        <w:t xml:space="preserve">As the rate coefficient of </w:t>
      </w:r>
      <w:r w:rsidR="0078489E">
        <w:rPr>
          <w:rFonts w:ascii="Times New Roman" w:hAnsi="Times New Roman" w:cs="Times New Roman"/>
          <w:spacing w:val="-3"/>
          <w:szCs w:val="22"/>
          <w:lang w:val="en-CA"/>
        </w:rPr>
        <w:lastRenderedPageBreak/>
        <w:t xml:space="preserve">the reference reaction is identical to </w:t>
      </w:r>
      <w:r w:rsidR="00E01933">
        <w:rPr>
          <w:rFonts w:ascii="Times New Roman" w:hAnsi="Times New Roman" w:cs="Times New Roman"/>
          <w:spacing w:val="-3"/>
          <w:szCs w:val="22"/>
          <w:lang w:val="en-CA"/>
        </w:rPr>
        <w:t>the recommended value</w:t>
      </w:r>
      <w:r w:rsidR="0078489E">
        <w:rPr>
          <w:rFonts w:ascii="Times New Roman" w:hAnsi="Times New Roman" w:cs="Times New Roman"/>
          <w:spacing w:val="-3"/>
          <w:szCs w:val="22"/>
          <w:lang w:val="en-CA"/>
        </w:rPr>
        <w:t>, no recalculation</w:t>
      </w:r>
      <w:r w:rsidR="00C20480">
        <w:rPr>
          <w:rFonts w:ascii="Times New Roman" w:hAnsi="Times New Roman" w:cs="Times New Roman"/>
          <w:spacing w:val="-3"/>
          <w:szCs w:val="22"/>
          <w:lang w:val="en-CA"/>
        </w:rPr>
        <w:t xml:space="preserve"> was</w:t>
      </w:r>
      <w:r w:rsidR="0078489E">
        <w:rPr>
          <w:rFonts w:ascii="Times New Roman" w:hAnsi="Times New Roman" w:cs="Times New Roman"/>
          <w:spacing w:val="-3"/>
          <w:szCs w:val="22"/>
          <w:lang w:val="en-CA"/>
        </w:rPr>
        <w:t xml:space="preserve"> necessary. </w:t>
      </w:r>
      <w:r w:rsidR="00082731" w:rsidRPr="0078489E">
        <w:rPr>
          <w:rFonts w:ascii="Times New Roman" w:hAnsi="Times New Roman" w:cs="Times New Roman"/>
          <w:spacing w:val="-3"/>
          <w:szCs w:val="22"/>
          <w:lang w:val="en-CA"/>
        </w:rPr>
        <w:t>The uncertainty is estimated to ±</w:t>
      </w:r>
      <w:r w:rsidR="00DA25CA" w:rsidRPr="0078489E">
        <w:rPr>
          <w:rFonts w:ascii="Times New Roman" w:hAnsi="Times New Roman" w:cs="Times New Roman"/>
          <w:spacing w:val="-3"/>
          <w:szCs w:val="22"/>
          <w:lang w:val="en-CA"/>
        </w:rPr>
        <w:t>33</w:t>
      </w:r>
      <w:r w:rsidR="00082731"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% or Δ log </w:t>
      </w:r>
      <w:r w:rsidR="00082731" w:rsidRPr="0078489E">
        <w:rPr>
          <w:rFonts w:ascii="Times New Roman" w:hAnsi="Times New Roman" w:cs="Times New Roman"/>
          <w:i/>
          <w:spacing w:val="-3"/>
          <w:szCs w:val="22"/>
          <w:lang w:val="en-CA"/>
        </w:rPr>
        <w:t>k</w:t>
      </w:r>
      <w:r w:rsidR="00082731" w:rsidRPr="0078489E">
        <w:rPr>
          <w:rFonts w:ascii="Times New Roman" w:hAnsi="Times New Roman" w:cs="Times New Roman"/>
          <w:spacing w:val="-3"/>
          <w:szCs w:val="22"/>
          <w:lang w:val="en-CA"/>
        </w:rPr>
        <w:t xml:space="preserve"> = 0.</w:t>
      </w:r>
      <w:r w:rsidR="00DA25CA" w:rsidRPr="0078489E">
        <w:rPr>
          <w:rFonts w:ascii="Times New Roman" w:hAnsi="Times New Roman" w:cs="Times New Roman"/>
          <w:spacing w:val="-3"/>
          <w:szCs w:val="22"/>
          <w:lang w:val="en-CA"/>
        </w:rPr>
        <w:t>15</w:t>
      </w:r>
      <w:r w:rsidR="00082731" w:rsidRPr="0078489E">
        <w:rPr>
          <w:rFonts w:ascii="Times New Roman" w:hAnsi="Times New Roman" w:cs="Times New Roman"/>
          <w:spacing w:val="-3"/>
          <w:szCs w:val="22"/>
          <w:lang w:val="en-CA"/>
        </w:rPr>
        <w:t>.</w:t>
      </w:r>
      <w:r w:rsidR="00277986">
        <w:rPr>
          <w:rFonts w:ascii="Times New Roman" w:hAnsi="Times New Roman" w:cs="Times New Roman"/>
          <w:spacing w:val="-3"/>
          <w:szCs w:val="22"/>
          <w:lang w:val="en-CA"/>
        </w:rPr>
        <w:t xml:space="preserve"> </w:t>
      </w:r>
      <w:r w:rsidR="00277986">
        <w:rPr>
          <w:rFonts w:eastAsia="Symbol"/>
          <w:color w:val="000000"/>
          <w:lang w:eastAsia="de-DE"/>
        </w:rPr>
        <w:t xml:space="preserve">It should be noted that this rate coefficient refers to room temperature, which </w:t>
      </w:r>
      <w:r w:rsidR="00C20480">
        <w:rPr>
          <w:rFonts w:eastAsia="Symbol"/>
          <w:color w:val="000000"/>
          <w:lang w:eastAsia="de-DE"/>
        </w:rPr>
        <w:t xml:space="preserve">is </w:t>
      </w:r>
      <w:r w:rsidR="00277986">
        <w:rPr>
          <w:rFonts w:eastAsia="Symbol"/>
          <w:color w:val="000000"/>
          <w:lang w:eastAsia="de-DE"/>
        </w:rPr>
        <w:t>estimate</w:t>
      </w:r>
      <w:r w:rsidR="00C20480">
        <w:rPr>
          <w:rFonts w:eastAsia="Symbol"/>
          <w:color w:val="000000"/>
          <w:lang w:eastAsia="de-DE"/>
        </w:rPr>
        <w:t>d</w:t>
      </w:r>
      <w:r w:rsidR="00277986">
        <w:rPr>
          <w:rFonts w:eastAsia="Symbol"/>
          <w:color w:val="000000"/>
          <w:lang w:eastAsia="de-DE"/>
        </w:rPr>
        <w:t xml:space="preserve"> as T = 294 K</w:t>
      </w:r>
    </w:p>
    <w:p w14:paraId="45431FF4" w14:textId="77777777" w:rsidR="00277986" w:rsidRPr="0078489E" w:rsidRDefault="00277986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rFonts w:ascii="Times New Roman" w:hAnsi="Times New Roman" w:cs="Times New Roman"/>
          <w:spacing w:val="-3"/>
          <w:szCs w:val="22"/>
          <w:lang w:val="en-CA"/>
        </w:rPr>
      </w:pPr>
    </w:p>
    <w:p w14:paraId="3B2DA7F0" w14:textId="77777777"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14:paraId="619062EC" w14:textId="77777777"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7B2FF589" w14:textId="77777777" w:rsidR="009D43BC" w:rsidRPr="009D43BC" w:rsidRDefault="009D43BC" w:rsidP="009D43BC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proofErr w:type="spellStart"/>
      <w:r w:rsidRPr="009D43BC">
        <w:rPr>
          <w:spacing w:val="-3"/>
          <w:lang w:val="en-US"/>
        </w:rPr>
        <w:t>Ulanski</w:t>
      </w:r>
      <w:proofErr w:type="spellEnd"/>
      <w:r w:rsidRPr="009D43BC">
        <w:rPr>
          <w:spacing w:val="-3"/>
          <w:lang w:val="en-US"/>
        </w:rPr>
        <w:t xml:space="preserve">, P., Bothe, E., </w:t>
      </w:r>
      <w:proofErr w:type="spellStart"/>
      <w:r w:rsidRPr="009D43BC">
        <w:rPr>
          <w:spacing w:val="-3"/>
          <w:lang w:val="en-US"/>
        </w:rPr>
        <w:t>Ros</w:t>
      </w:r>
      <w:r w:rsidR="00D05703">
        <w:rPr>
          <w:spacing w:val="-3"/>
          <w:lang w:val="en-US"/>
        </w:rPr>
        <w:t>iak</w:t>
      </w:r>
      <w:proofErr w:type="spellEnd"/>
      <w:r w:rsidR="00D05703">
        <w:rPr>
          <w:spacing w:val="-3"/>
          <w:lang w:val="en-US"/>
        </w:rPr>
        <w:t xml:space="preserve">, J. M. and von Sonntag, C.: </w:t>
      </w:r>
      <w:proofErr w:type="spellStart"/>
      <w:r w:rsidRPr="009D43BC">
        <w:rPr>
          <w:spacing w:val="-3"/>
          <w:lang w:val="en-US"/>
        </w:rPr>
        <w:t>Macromol</w:t>
      </w:r>
      <w:proofErr w:type="spellEnd"/>
      <w:r w:rsidRPr="009D43BC">
        <w:rPr>
          <w:spacing w:val="-3"/>
          <w:lang w:val="en-US"/>
        </w:rPr>
        <w:t>. Chem. Phys., 195, 1443–1461, 1994.</w:t>
      </w:r>
    </w:p>
    <w:sectPr w:rsidR="009D43BC" w:rsidRPr="009D43BC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53A77"/>
    <w:rsid w:val="00053BFF"/>
    <w:rsid w:val="000623D4"/>
    <w:rsid w:val="00063311"/>
    <w:rsid w:val="00064D18"/>
    <w:rsid w:val="000702C3"/>
    <w:rsid w:val="00077A3A"/>
    <w:rsid w:val="00081DF2"/>
    <w:rsid w:val="00082731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C3CAA"/>
    <w:rsid w:val="000C7F9F"/>
    <w:rsid w:val="000D37DF"/>
    <w:rsid w:val="000D4CE4"/>
    <w:rsid w:val="000D65CF"/>
    <w:rsid w:val="000D7232"/>
    <w:rsid w:val="000D78B2"/>
    <w:rsid w:val="000E03DB"/>
    <w:rsid w:val="000E3FE8"/>
    <w:rsid w:val="000F0D1B"/>
    <w:rsid w:val="00101645"/>
    <w:rsid w:val="00106A74"/>
    <w:rsid w:val="00112844"/>
    <w:rsid w:val="00120EED"/>
    <w:rsid w:val="00121AC9"/>
    <w:rsid w:val="00126862"/>
    <w:rsid w:val="001318D0"/>
    <w:rsid w:val="00133FEA"/>
    <w:rsid w:val="00145C54"/>
    <w:rsid w:val="00152FD9"/>
    <w:rsid w:val="00153BFD"/>
    <w:rsid w:val="001574B6"/>
    <w:rsid w:val="00157A3A"/>
    <w:rsid w:val="001637C3"/>
    <w:rsid w:val="0018490C"/>
    <w:rsid w:val="00192FCA"/>
    <w:rsid w:val="00195B6D"/>
    <w:rsid w:val="00196C19"/>
    <w:rsid w:val="00197003"/>
    <w:rsid w:val="001977C2"/>
    <w:rsid w:val="001A1912"/>
    <w:rsid w:val="001B27BC"/>
    <w:rsid w:val="001D6CBA"/>
    <w:rsid w:val="001E1C70"/>
    <w:rsid w:val="001E4685"/>
    <w:rsid w:val="001F4EB5"/>
    <w:rsid w:val="0020061C"/>
    <w:rsid w:val="0020166E"/>
    <w:rsid w:val="002103C5"/>
    <w:rsid w:val="00213E99"/>
    <w:rsid w:val="00215F21"/>
    <w:rsid w:val="002162E9"/>
    <w:rsid w:val="00220181"/>
    <w:rsid w:val="00220DDF"/>
    <w:rsid w:val="00221A67"/>
    <w:rsid w:val="0022452F"/>
    <w:rsid w:val="00263497"/>
    <w:rsid w:val="00266D30"/>
    <w:rsid w:val="0027580C"/>
    <w:rsid w:val="00277986"/>
    <w:rsid w:val="002837BB"/>
    <w:rsid w:val="00284087"/>
    <w:rsid w:val="002862D6"/>
    <w:rsid w:val="002911C4"/>
    <w:rsid w:val="002952DE"/>
    <w:rsid w:val="002979B8"/>
    <w:rsid w:val="002A1F8D"/>
    <w:rsid w:val="002A4717"/>
    <w:rsid w:val="002B10B1"/>
    <w:rsid w:val="002B127C"/>
    <w:rsid w:val="002B23A6"/>
    <w:rsid w:val="002B6012"/>
    <w:rsid w:val="002B69B0"/>
    <w:rsid w:val="002C5E16"/>
    <w:rsid w:val="002C7E9C"/>
    <w:rsid w:val="002D191B"/>
    <w:rsid w:val="002F5709"/>
    <w:rsid w:val="0030119A"/>
    <w:rsid w:val="003016BE"/>
    <w:rsid w:val="00303330"/>
    <w:rsid w:val="00304CDC"/>
    <w:rsid w:val="00325D6F"/>
    <w:rsid w:val="003263B4"/>
    <w:rsid w:val="00336897"/>
    <w:rsid w:val="003515B2"/>
    <w:rsid w:val="00352F06"/>
    <w:rsid w:val="003570CC"/>
    <w:rsid w:val="003610F8"/>
    <w:rsid w:val="0036323E"/>
    <w:rsid w:val="00387DF4"/>
    <w:rsid w:val="00390D27"/>
    <w:rsid w:val="003A2660"/>
    <w:rsid w:val="003A3A5A"/>
    <w:rsid w:val="003A5A2D"/>
    <w:rsid w:val="003A71F8"/>
    <w:rsid w:val="003B37E9"/>
    <w:rsid w:val="003B399C"/>
    <w:rsid w:val="003B4D0D"/>
    <w:rsid w:val="003B72AC"/>
    <w:rsid w:val="003D0949"/>
    <w:rsid w:val="003D1543"/>
    <w:rsid w:val="003F1CCB"/>
    <w:rsid w:val="003F2980"/>
    <w:rsid w:val="003F37D0"/>
    <w:rsid w:val="00402E8B"/>
    <w:rsid w:val="00404CD3"/>
    <w:rsid w:val="00405E8B"/>
    <w:rsid w:val="00410188"/>
    <w:rsid w:val="00410929"/>
    <w:rsid w:val="004117FE"/>
    <w:rsid w:val="004123DB"/>
    <w:rsid w:val="004165A6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84C52"/>
    <w:rsid w:val="00486CBB"/>
    <w:rsid w:val="004A407F"/>
    <w:rsid w:val="004A7BA6"/>
    <w:rsid w:val="004C3213"/>
    <w:rsid w:val="004C4D3E"/>
    <w:rsid w:val="004C6446"/>
    <w:rsid w:val="004E7108"/>
    <w:rsid w:val="004F0504"/>
    <w:rsid w:val="004F7104"/>
    <w:rsid w:val="004F7F3C"/>
    <w:rsid w:val="00501D48"/>
    <w:rsid w:val="00502F51"/>
    <w:rsid w:val="00505161"/>
    <w:rsid w:val="00505A10"/>
    <w:rsid w:val="00506140"/>
    <w:rsid w:val="00513019"/>
    <w:rsid w:val="00515086"/>
    <w:rsid w:val="0052105C"/>
    <w:rsid w:val="00522F3B"/>
    <w:rsid w:val="0052608B"/>
    <w:rsid w:val="00541F5E"/>
    <w:rsid w:val="005424C6"/>
    <w:rsid w:val="00555047"/>
    <w:rsid w:val="00560013"/>
    <w:rsid w:val="00564CC3"/>
    <w:rsid w:val="00565A6E"/>
    <w:rsid w:val="00571A09"/>
    <w:rsid w:val="0057662D"/>
    <w:rsid w:val="00581BC7"/>
    <w:rsid w:val="00596400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601BCA"/>
    <w:rsid w:val="00604D2C"/>
    <w:rsid w:val="00613C73"/>
    <w:rsid w:val="00615583"/>
    <w:rsid w:val="00636A12"/>
    <w:rsid w:val="0063704E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1C76"/>
    <w:rsid w:val="006B2DDA"/>
    <w:rsid w:val="006B7A6E"/>
    <w:rsid w:val="006D2807"/>
    <w:rsid w:val="006D5DBD"/>
    <w:rsid w:val="006D6759"/>
    <w:rsid w:val="006E1881"/>
    <w:rsid w:val="00700A63"/>
    <w:rsid w:val="00701B76"/>
    <w:rsid w:val="00702C8F"/>
    <w:rsid w:val="00703732"/>
    <w:rsid w:val="007064B6"/>
    <w:rsid w:val="00710305"/>
    <w:rsid w:val="0071369E"/>
    <w:rsid w:val="00721569"/>
    <w:rsid w:val="00721AC4"/>
    <w:rsid w:val="00721DFD"/>
    <w:rsid w:val="0072619C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8489E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0D5F"/>
    <w:rsid w:val="008D16B0"/>
    <w:rsid w:val="008D271F"/>
    <w:rsid w:val="008F0755"/>
    <w:rsid w:val="008F1173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34C6E"/>
    <w:rsid w:val="00942081"/>
    <w:rsid w:val="00944B0B"/>
    <w:rsid w:val="009475A7"/>
    <w:rsid w:val="00954AD9"/>
    <w:rsid w:val="00955D52"/>
    <w:rsid w:val="00962DA4"/>
    <w:rsid w:val="0097499A"/>
    <w:rsid w:val="00976D47"/>
    <w:rsid w:val="00977BF1"/>
    <w:rsid w:val="0099441C"/>
    <w:rsid w:val="00994D88"/>
    <w:rsid w:val="009B21A3"/>
    <w:rsid w:val="009C37A2"/>
    <w:rsid w:val="009C4BE5"/>
    <w:rsid w:val="009C785D"/>
    <w:rsid w:val="009C7A1E"/>
    <w:rsid w:val="009D2B8F"/>
    <w:rsid w:val="009D3390"/>
    <w:rsid w:val="009D43BC"/>
    <w:rsid w:val="009E2EEE"/>
    <w:rsid w:val="009E5505"/>
    <w:rsid w:val="009F18E0"/>
    <w:rsid w:val="009F405B"/>
    <w:rsid w:val="009F5971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7C2F"/>
    <w:rsid w:val="00A528B3"/>
    <w:rsid w:val="00A5555A"/>
    <w:rsid w:val="00A57E5E"/>
    <w:rsid w:val="00A708D9"/>
    <w:rsid w:val="00A74455"/>
    <w:rsid w:val="00A7500E"/>
    <w:rsid w:val="00A80284"/>
    <w:rsid w:val="00A840F2"/>
    <w:rsid w:val="00A86F99"/>
    <w:rsid w:val="00A90959"/>
    <w:rsid w:val="00A91F89"/>
    <w:rsid w:val="00AB3143"/>
    <w:rsid w:val="00AC0BBB"/>
    <w:rsid w:val="00AD0E6A"/>
    <w:rsid w:val="00AD4544"/>
    <w:rsid w:val="00AF2E74"/>
    <w:rsid w:val="00AF43D2"/>
    <w:rsid w:val="00AF52EF"/>
    <w:rsid w:val="00B01FBD"/>
    <w:rsid w:val="00B05697"/>
    <w:rsid w:val="00B12B55"/>
    <w:rsid w:val="00B20C78"/>
    <w:rsid w:val="00B228B1"/>
    <w:rsid w:val="00B3000F"/>
    <w:rsid w:val="00B3156D"/>
    <w:rsid w:val="00B35123"/>
    <w:rsid w:val="00B52179"/>
    <w:rsid w:val="00B525A0"/>
    <w:rsid w:val="00B61525"/>
    <w:rsid w:val="00B73CCE"/>
    <w:rsid w:val="00B84B46"/>
    <w:rsid w:val="00B85353"/>
    <w:rsid w:val="00B95A51"/>
    <w:rsid w:val="00BA1397"/>
    <w:rsid w:val="00BA71C5"/>
    <w:rsid w:val="00BB3581"/>
    <w:rsid w:val="00BB4F0A"/>
    <w:rsid w:val="00BB7807"/>
    <w:rsid w:val="00BB7992"/>
    <w:rsid w:val="00BC167C"/>
    <w:rsid w:val="00BD22BD"/>
    <w:rsid w:val="00BD2606"/>
    <w:rsid w:val="00BD451A"/>
    <w:rsid w:val="00BE14AB"/>
    <w:rsid w:val="00BE50FB"/>
    <w:rsid w:val="00BF2B4D"/>
    <w:rsid w:val="00C00643"/>
    <w:rsid w:val="00C013BC"/>
    <w:rsid w:val="00C10304"/>
    <w:rsid w:val="00C11A68"/>
    <w:rsid w:val="00C17A31"/>
    <w:rsid w:val="00C20480"/>
    <w:rsid w:val="00C22890"/>
    <w:rsid w:val="00C25093"/>
    <w:rsid w:val="00C568C5"/>
    <w:rsid w:val="00C57B22"/>
    <w:rsid w:val="00C60D61"/>
    <w:rsid w:val="00C648E1"/>
    <w:rsid w:val="00C661EC"/>
    <w:rsid w:val="00C67934"/>
    <w:rsid w:val="00C70E23"/>
    <w:rsid w:val="00C716CC"/>
    <w:rsid w:val="00C72D3C"/>
    <w:rsid w:val="00C75688"/>
    <w:rsid w:val="00C90E43"/>
    <w:rsid w:val="00C94795"/>
    <w:rsid w:val="00C94ED5"/>
    <w:rsid w:val="00CB0B81"/>
    <w:rsid w:val="00CD1F98"/>
    <w:rsid w:val="00CD27A8"/>
    <w:rsid w:val="00CE2122"/>
    <w:rsid w:val="00CE24B0"/>
    <w:rsid w:val="00D05703"/>
    <w:rsid w:val="00D12D39"/>
    <w:rsid w:val="00D17C09"/>
    <w:rsid w:val="00D17F0E"/>
    <w:rsid w:val="00D2355F"/>
    <w:rsid w:val="00D25403"/>
    <w:rsid w:val="00D37F05"/>
    <w:rsid w:val="00D455A8"/>
    <w:rsid w:val="00D4710E"/>
    <w:rsid w:val="00D54A80"/>
    <w:rsid w:val="00D557B7"/>
    <w:rsid w:val="00D57222"/>
    <w:rsid w:val="00D57669"/>
    <w:rsid w:val="00D73025"/>
    <w:rsid w:val="00D76D1B"/>
    <w:rsid w:val="00D77C1D"/>
    <w:rsid w:val="00D91F7F"/>
    <w:rsid w:val="00D93016"/>
    <w:rsid w:val="00DA25CA"/>
    <w:rsid w:val="00DB2748"/>
    <w:rsid w:val="00DB53BB"/>
    <w:rsid w:val="00DB6F16"/>
    <w:rsid w:val="00DD1D44"/>
    <w:rsid w:val="00DD5CB6"/>
    <w:rsid w:val="00DE09D1"/>
    <w:rsid w:val="00DE439D"/>
    <w:rsid w:val="00DF64B2"/>
    <w:rsid w:val="00DF6645"/>
    <w:rsid w:val="00E00EDD"/>
    <w:rsid w:val="00E016CB"/>
    <w:rsid w:val="00E01933"/>
    <w:rsid w:val="00E02483"/>
    <w:rsid w:val="00E16CA4"/>
    <w:rsid w:val="00E204AF"/>
    <w:rsid w:val="00E40753"/>
    <w:rsid w:val="00E50B31"/>
    <w:rsid w:val="00E54FE8"/>
    <w:rsid w:val="00E5686D"/>
    <w:rsid w:val="00E63EE2"/>
    <w:rsid w:val="00E75E9C"/>
    <w:rsid w:val="00E82DB1"/>
    <w:rsid w:val="00E913D0"/>
    <w:rsid w:val="00EA674C"/>
    <w:rsid w:val="00EC0207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51B21"/>
    <w:rsid w:val="00F541E3"/>
    <w:rsid w:val="00F55117"/>
    <w:rsid w:val="00F62CD4"/>
    <w:rsid w:val="00F64725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C4C9D"/>
  <w15:chartTrackingRefBased/>
  <w15:docId w15:val="{F7329685-BE83-422E-8FDB-39EB1ABD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customStyle="1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8D0D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0D5F"/>
    <w:rPr>
      <w:sz w:val="20"/>
      <w:szCs w:val="20"/>
    </w:rPr>
  </w:style>
  <w:style w:type="character" w:customStyle="1" w:styleId="KommentartextZchn">
    <w:name w:val="Kommentartext Zchn"/>
    <w:link w:val="Kommentartext"/>
    <w:rsid w:val="008D0D5F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D0D5F"/>
    <w:rPr>
      <w:b/>
      <w:bCs/>
    </w:rPr>
  </w:style>
  <w:style w:type="character" w:customStyle="1" w:styleId="KommentarthemaZchn">
    <w:name w:val="Kommentarthema Zchn"/>
    <w:link w:val="Kommentarthema"/>
    <w:rsid w:val="008D0D5F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2094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4</cp:revision>
  <cp:lastPrinted>2020-01-15T10:28:00Z</cp:lastPrinted>
  <dcterms:created xsi:type="dcterms:W3CDTF">2020-01-13T13:17:00Z</dcterms:created>
  <dcterms:modified xsi:type="dcterms:W3CDTF">2020-01-15T10:30:00Z</dcterms:modified>
</cp:coreProperties>
</file>